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47ED" w:rsidRDefault="000A47ED" w:rsidP="000A47ED">
      <w:pPr>
        <w:tabs>
          <w:tab w:val="center" w:pos="4536"/>
          <w:tab w:val="right" w:pos="9072"/>
        </w:tabs>
        <w:spacing w:after="240" w:line="240" w:lineRule="atLeast"/>
        <w:jc w:val="center"/>
        <w:rPr>
          <w:rFonts w:ascii="Times New Roman" w:eastAsia="Times New Roman" w:hAnsi="Times New Roman" w:cs="Times New Roman"/>
          <w:szCs w:val="20"/>
        </w:rPr>
      </w:pPr>
      <w:r>
        <w:rPr>
          <w:rFonts w:ascii="Times New Roman" w:eastAsia="Times New Roman" w:hAnsi="Times New Roman" w:cs="Times New Roman"/>
          <w:szCs w:val="20"/>
        </w:rPr>
        <w:object w:dxaOrig="720" w:dyaOrig="960" w14:anchorId="464C5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v:imagedata r:id="rId8" o:title=""/>
          </v:shape>
          <o:OLEObject Type="Embed" ProgID="MSPhotoEd.3" ShapeID="_x0000_i1025" DrawAspect="Content" ObjectID="_1748337646" r:id="rId9"/>
        </w:object>
      </w:r>
    </w:p>
    <w:p w:rsidR="000A47ED" w:rsidRDefault="000A47ED" w:rsidP="000A47ED">
      <w:pPr>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VLADA REPUBLIKE HRVATSKE</w:t>
      </w:r>
    </w:p>
    <w:p w:rsidR="000A47ED" w:rsidRDefault="000A47ED" w:rsidP="000A47ED">
      <w:pPr>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Savjet za razvoj civilnoga društva</w:t>
      </w:r>
    </w:p>
    <w:p w:rsidR="000A47ED" w:rsidRDefault="000A47ED" w:rsidP="000A4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tbl>
      <w:tblPr>
        <w:tblStyle w:val="TableGridLigh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A47ED" w:rsidTr="000A47ED">
        <w:tc>
          <w:tcPr>
            <w:tcW w:w="9288" w:type="dxa"/>
          </w:tcPr>
          <w:p w:rsidR="000A47ED" w:rsidRPr="006513D5" w:rsidRDefault="000A47ED">
            <w:pPr>
              <w:spacing w:line="240" w:lineRule="auto"/>
              <w:jc w:val="center"/>
              <w:rPr>
                <w:rFonts w:ascii="Times New Roman" w:eastAsia="Times New Roman" w:hAnsi="Times New Roman" w:cs="Times New Roman"/>
                <w:b/>
                <w:color w:val="5B9BD5" w:themeColor="accent1"/>
                <w:sz w:val="56"/>
                <w:szCs w:val="56"/>
              </w:rPr>
            </w:pPr>
            <w:r w:rsidRPr="006513D5">
              <w:rPr>
                <w:rFonts w:ascii="Times New Roman" w:eastAsia="Times New Roman" w:hAnsi="Times New Roman" w:cs="Times New Roman"/>
                <w:b/>
                <w:color w:val="5B9BD5" w:themeColor="accent1"/>
                <w:sz w:val="56"/>
                <w:szCs w:val="56"/>
              </w:rPr>
              <w:t xml:space="preserve">IZVJEŠĆE O RADU </w:t>
            </w:r>
          </w:p>
          <w:p w:rsidR="000A47ED" w:rsidRPr="006513D5" w:rsidRDefault="000A47ED">
            <w:pPr>
              <w:spacing w:line="240" w:lineRule="auto"/>
              <w:jc w:val="center"/>
              <w:rPr>
                <w:rFonts w:ascii="Times New Roman" w:eastAsia="Times New Roman" w:hAnsi="Times New Roman" w:cs="Times New Roman"/>
                <w:b/>
                <w:color w:val="5B9BD5" w:themeColor="accent1"/>
                <w:sz w:val="56"/>
                <w:szCs w:val="56"/>
              </w:rPr>
            </w:pPr>
            <w:r w:rsidRPr="006513D5">
              <w:rPr>
                <w:rFonts w:ascii="Times New Roman" w:eastAsia="Times New Roman" w:hAnsi="Times New Roman" w:cs="Times New Roman"/>
                <w:b/>
                <w:color w:val="5B9BD5" w:themeColor="accent1"/>
                <w:sz w:val="56"/>
                <w:szCs w:val="56"/>
              </w:rPr>
              <w:t>SAVJETA ZA RAZVOJ CIVILNOGA DRUŠTVA</w:t>
            </w:r>
          </w:p>
          <w:p w:rsidR="000A47ED" w:rsidRPr="006513D5" w:rsidRDefault="000A47ED">
            <w:pPr>
              <w:spacing w:line="240" w:lineRule="auto"/>
              <w:jc w:val="center"/>
              <w:rPr>
                <w:rFonts w:ascii="Times New Roman" w:eastAsia="Times New Roman" w:hAnsi="Times New Roman" w:cs="Times New Roman"/>
                <w:b/>
                <w:color w:val="5B9BD5" w:themeColor="accent1"/>
                <w:sz w:val="56"/>
                <w:szCs w:val="56"/>
              </w:rPr>
            </w:pPr>
            <w:r w:rsidRPr="006513D5">
              <w:rPr>
                <w:rFonts w:ascii="Times New Roman" w:eastAsia="Times New Roman" w:hAnsi="Times New Roman" w:cs="Times New Roman"/>
                <w:b/>
                <w:color w:val="5B9BD5" w:themeColor="accent1"/>
                <w:sz w:val="56"/>
                <w:szCs w:val="56"/>
              </w:rPr>
              <w:t>U 202</w:t>
            </w:r>
            <w:r w:rsidR="0026630A" w:rsidRPr="006513D5">
              <w:rPr>
                <w:rFonts w:ascii="Times New Roman" w:eastAsia="Times New Roman" w:hAnsi="Times New Roman" w:cs="Times New Roman"/>
                <w:b/>
                <w:color w:val="5B9BD5" w:themeColor="accent1"/>
                <w:sz w:val="56"/>
                <w:szCs w:val="56"/>
              </w:rPr>
              <w:t>2</w:t>
            </w:r>
            <w:r w:rsidRPr="006513D5">
              <w:rPr>
                <w:rFonts w:ascii="Times New Roman" w:eastAsia="Times New Roman" w:hAnsi="Times New Roman" w:cs="Times New Roman"/>
                <w:b/>
                <w:color w:val="5B9BD5" w:themeColor="accent1"/>
                <w:sz w:val="56"/>
                <w:szCs w:val="56"/>
              </w:rPr>
              <w:t>. GODINI</w:t>
            </w:r>
          </w:p>
          <w:p w:rsidR="000A47ED" w:rsidRDefault="000A47ED">
            <w:pPr>
              <w:spacing w:line="240" w:lineRule="auto"/>
              <w:jc w:val="center"/>
              <w:rPr>
                <w:rFonts w:ascii="Times New Roman" w:eastAsia="Times New Roman" w:hAnsi="Times New Roman" w:cs="Times New Roman"/>
                <w:b/>
                <w:sz w:val="24"/>
                <w:szCs w:val="24"/>
              </w:rPr>
            </w:pPr>
          </w:p>
        </w:tc>
      </w:tr>
    </w:tbl>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r>
        <w:rPr>
          <w:noProof/>
          <w:lang w:eastAsia="hr-HR"/>
        </w:rPr>
        <w:drawing>
          <wp:anchor distT="0" distB="0" distL="114300" distR="114300" simplePos="0" relativeHeight="251659264" behindDoc="0" locked="0" layoutInCell="1" allowOverlap="1" wp14:anchorId="7A93C7ED" wp14:editId="1269C50A">
            <wp:simplePos x="0" y="0"/>
            <wp:positionH relativeFrom="margin">
              <wp:posOffset>1367790</wp:posOffset>
            </wp:positionH>
            <wp:positionV relativeFrom="margin">
              <wp:posOffset>5085080</wp:posOffset>
            </wp:positionV>
            <wp:extent cx="3238500" cy="2160270"/>
            <wp:effectExtent l="19050" t="0" r="19050" b="621030"/>
            <wp:wrapSquare wrapText="bothSides"/>
            <wp:docPr id="1" name="Picture 1" descr="Slika /slike/logo, vizuali i sl/Savjet za razvoj 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slike/logo, vizuali i sl/Savjet za razvoj 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21602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36"/>
          <w:szCs w:val="36"/>
        </w:rPr>
      </w:pPr>
    </w:p>
    <w:p w:rsidR="000A47ED" w:rsidRDefault="000A47ED" w:rsidP="000A47ED">
      <w:pPr>
        <w:spacing w:after="0" w:line="240" w:lineRule="auto"/>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rPr>
          <w:rFonts w:ascii="Times New Roman" w:eastAsia="Times New Roman" w:hAnsi="Times New Roman" w:cs="Times New Roman"/>
          <w:b/>
          <w:sz w:val="36"/>
          <w:szCs w:val="36"/>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p>
    <w:p w:rsidR="000A47ED" w:rsidRDefault="000A47ED" w:rsidP="000A4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Zagreb, ožujak 202</w:t>
      </w:r>
      <w:r w:rsidR="0026630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rsidR="000A47ED" w:rsidRDefault="000A47ED" w:rsidP="000A47ED"/>
    <w:p w:rsidR="000A47ED" w:rsidRDefault="000A47ED" w:rsidP="000A47ED">
      <w:pPr>
        <w:spacing w:after="0"/>
        <w:rPr>
          <w:rFonts w:ascii="Times New Roman" w:eastAsia="Times New Roman" w:hAnsi="Times New Roman" w:cs="Times New Roman"/>
          <w:b/>
          <w:sz w:val="28"/>
          <w:szCs w:val="28"/>
        </w:rPr>
        <w:sectPr w:rsidR="000A47ED">
          <w:pgSz w:w="12240" w:h="15840"/>
          <w:pgMar w:top="1440" w:right="1440" w:bottom="1440" w:left="1440" w:header="720" w:footer="720" w:gutter="0"/>
          <w:pgNumType w:start="1"/>
          <w:cols w:space="720"/>
        </w:sectPr>
      </w:pPr>
    </w:p>
    <w:p w:rsidR="00662BAF" w:rsidRPr="002F5244" w:rsidRDefault="00662BAF" w:rsidP="00662BAF">
      <w:pPr>
        <w:spacing w:line="259" w:lineRule="auto"/>
        <w:rPr>
          <w:rFonts w:ascii="Times New Roman" w:eastAsia="Times New Roman" w:hAnsi="Times New Roman" w:cs="Times New Roman"/>
          <w:b/>
          <w:color w:val="0070C0"/>
          <w:sz w:val="28"/>
          <w:szCs w:val="28"/>
        </w:rPr>
      </w:pPr>
    </w:p>
    <w:sdt>
      <w:sdtPr>
        <w:rPr>
          <w:color w:val="0070C0"/>
        </w:rPr>
        <w:id w:val="1876431521"/>
        <w:docPartObj>
          <w:docPartGallery w:val="Table of Contents"/>
          <w:docPartUnique/>
        </w:docPartObj>
      </w:sdtPr>
      <w:sdtEndPr>
        <w:rPr>
          <w:b/>
          <w:bCs/>
          <w:noProof/>
        </w:rPr>
      </w:sdtEndPr>
      <w:sdtContent>
        <w:p w:rsidR="00662BAF" w:rsidRPr="006513D5" w:rsidRDefault="00662BAF" w:rsidP="00662BAF">
          <w:pPr>
            <w:spacing w:line="259" w:lineRule="auto"/>
            <w:rPr>
              <w:rFonts w:ascii="Times New Roman" w:eastAsia="Times New Roman" w:hAnsi="Times New Roman" w:cs="Times New Roman"/>
              <w:b/>
              <w:color w:val="5B9BD5" w:themeColor="accent1"/>
              <w:sz w:val="28"/>
              <w:szCs w:val="28"/>
            </w:rPr>
          </w:pPr>
          <w:r w:rsidRPr="006513D5">
            <w:rPr>
              <w:rFonts w:ascii="Times New Roman" w:eastAsia="Times New Roman" w:hAnsi="Times New Roman" w:cs="Times New Roman"/>
              <w:b/>
              <w:color w:val="5B9BD5" w:themeColor="accent1"/>
              <w:sz w:val="28"/>
              <w:szCs w:val="28"/>
            </w:rPr>
            <w:t>SADRŽAJ</w:t>
          </w:r>
        </w:p>
        <w:p w:rsidR="00662BAF" w:rsidRPr="006513D5" w:rsidRDefault="00662BAF" w:rsidP="00662BAF">
          <w:pPr>
            <w:keepNext/>
            <w:keepLines/>
            <w:spacing w:before="240" w:after="0" w:line="259" w:lineRule="auto"/>
            <w:rPr>
              <w:rFonts w:asciiTheme="majorHAnsi" w:eastAsiaTheme="majorEastAsia" w:hAnsiTheme="majorHAnsi" w:cstheme="majorBidi"/>
              <w:color w:val="5B9BD5" w:themeColor="accent1"/>
              <w:sz w:val="32"/>
              <w:szCs w:val="32"/>
              <w:lang w:val="en-US"/>
            </w:rPr>
          </w:pPr>
        </w:p>
        <w:p w:rsidR="006513D5" w:rsidRPr="006513D5" w:rsidRDefault="00662BAF">
          <w:pPr>
            <w:pStyle w:val="TOC1"/>
            <w:tabs>
              <w:tab w:val="right" w:leader="dot" w:pos="9016"/>
            </w:tabs>
            <w:rPr>
              <w:rFonts w:eastAsiaTheme="minorEastAsia"/>
              <w:noProof/>
              <w:color w:val="5B9BD5" w:themeColor="accent1"/>
              <w:lang w:eastAsia="hr-HR"/>
            </w:rPr>
          </w:pPr>
          <w:r w:rsidRPr="006513D5">
            <w:rPr>
              <w:b/>
              <w:bCs/>
              <w:noProof/>
              <w:color w:val="5B9BD5" w:themeColor="accent1"/>
            </w:rPr>
            <w:fldChar w:fldCharType="begin"/>
          </w:r>
          <w:r w:rsidRPr="006513D5">
            <w:rPr>
              <w:b/>
              <w:bCs/>
              <w:noProof/>
              <w:color w:val="5B9BD5" w:themeColor="accent1"/>
            </w:rPr>
            <w:instrText xml:space="preserve"> TOC \o "1-3" \h \z \u </w:instrText>
          </w:r>
          <w:r w:rsidRPr="006513D5">
            <w:rPr>
              <w:b/>
              <w:bCs/>
              <w:noProof/>
              <w:color w:val="5B9BD5" w:themeColor="accent1"/>
            </w:rPr>
            <w:fldChar w:fldCharType="separate"/>
          </w:r>
          <w:hyperlink w:anchor="_Toc126658134" w:history="1">
            <w:r w:rsidR="006513D5" w:rsidRPr="006513D5">
              <w:rPr>
                <w:rStyle w:val="Hyperlink"/>
                <w:rFonts w:ascii="Times New Roman" w:eastAsia="Times New Roman" w:hAnsi="Times New Roman" w:cs="Times New Roman"/>
                <w:b/>
                <w:noProof/>
                <w:color w:val="5B9BD5" w:themeColor="accent1"/>
              </w:rPr>
              <w:t>1. UVODNE NAPOMENE</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_Toc126658134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3</w:t>
            </w:r>
            <w:r w:rsidR="006513D5" w:rsidRPr="006513D5">
              <w:rPr>
                <w:noProof/>
                <w:webHidden/>
                <w:color w:val="5B9BD5" w:themeColor="accent1"/>
              </w:rPr>
              <w:fldChar w:fldCharType="end"/>
            </w:r>
          </w:hyperlink>
        </w:p>
        <w:p w:rsidR="006513D5" w:rsidRPr="006513D5" w:rsidRDefault="00AB0F56">
          <w:pPr>
            <w:pStyle w:val="TOC1"/>
            <w:tabs>
              <w:tab w:val="right" w:leader="dot" w:pos="9016"/>
            </w:tabs>
            <w:rPr>
              <w:rFonts w:eastAsiaTheme="minorEastAsia"/>
              <w:noProof/>
              <w:color w:val="5B9BD5" w:themeColor="accent1"/>
              <w:lang w:eastAsia="hr-HR"/>
            </w:rPr>
          </w:pPr>
          <w:hyperlink w:anchor="_Toc126658135" w:history="1">
            <w:r w:rsidR="006513D5" w:rsidRPr="006513D5">
              <w:rPr>
                <w:rStyle w:val="Hyperlink"/>
                <w:rFonts w:ascii="Times New Roman" w:eastAsia="Times New Roman" w:hAnsi="Times New Roman" w:cs="Times New Roman"/>
                <w:b/>
                <w:noProof/>
                <w:color w:val="5B9BD5" w:themeColor="accent1"/>
              </w:rPr>
              <w:t>2. SVRHA, ZADAĆE, ULOGA I SASTAV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_Toc126658135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3</w:t>
            </w:r>
            <w:r w:rsidR="006513D5" w:rsidRPr="006513D5">
              <w:rPr>
                <w:noProof/>
                <w:webHidden/>
                <w:color w:val="5B9BD5" w:themeColor="accent1"/>
              </w:rPr>
              <w:fldChar w:fldCharType="end"/>
            </w:r>
          </w:hyperlink>
        </w:p>
        <w:p w:rsidR="006513D5" w:rsidRPr="006513D5" w:rsidRDefault="00AB0F56">
          <w:pPr>
            <w:pStyle w:val="TOC2"/>
            <w:tabs>
              <w:tab w:val="right" w:leader="dot" w:pos="9016"/>
            </w:tabs>
            <w:rPr>
              <w:rFonts w:eastAsiaTheme="minorEastAsia"/>
              <w:noProof/>
              <w:color w:val="5B9BD5" w:themeColor="accent1"/>
              <w:lang w:eastAsia="hr-HR"/>
            </w:rPr>
          </w:pPr>
          <w:hyperlink w:anchor="_Toc126658136" w:history="1">
            <w:r w:rsidR="006513D5" w:rsidRPr="006513D5">
              <w:rPr>
                <w:rStyle w:val="Hyperlink"/>
                <w:rFonts w:ascii="Times New Roman" w:eastAsia="Times New Roman" w:hAnsi="Times New Roman" w:cs="Times New Roman"/>
                <w:noProof/>
                <w:color w:val="5B9BD5" w:themeColor="accent1"/>
              </w:rPr>
              <w:t>2.1. Svrha i zadaće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_Toc126658136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3</w:t>
            </w:r>
            <w:r w:rsidR="006513D5" w:rsidRPr="006513D5">
              <w:rPr>
                <w:noProof/>
                <w:webHidden/>
                <w:color w:val="5B9BD5" w:themeColor="accent1"/>
              </w:rPr>
              <w:fldChar w:fldCharType="end"/>
            </w:r>
          </w:hyperlink>
        </w:p>
        <w:p w:rsidR="006513D5" w:rsidRPr="006513D5" w:rsidRDefault="00AB0F56">
          <w:pPr>
            <w:pStyle w:val="TOC2"/>
            <w:tabs>
              <w:tab w:val="right" w:leader="dot" w:pos="9016"/>
            </w:tabs>
            <w:rPr>
              <w:rFonts w:eastAsiaTheme="minorEastAsia"/>
              <w:noProof/>
              <w:color w:val="5B9BD5" w:themeColor="accent1"/>
              <w:lang w:eastAsia="hr-HR"/>
            </w:rPr>
          </w:pPr>
          <w:hyperlink w:anchor="_Toc126658137" w:history="1">
            <w:r w:rsidR="006513D5" w:rsidRPr="006513D5">
              <w:rPr>
                <w:rStyle w:val="Hyperlink"/>
                <w:rFonts w:ascii="Times New Roman" w:eastAsia="Times New Roman" w:hAnsi="Times New Roman" w:cs="Times New Roman"/>
                <w:noProof/>
                <w:color w:val="5B9BD5" w:themeColor="accent1"/>
              </w:rPr>
              <w:t>2.2. Uloga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_Toc126658137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4</w:t>
            </w:r>
            <w:r w:rsidR="006513D5" w:rsidRPr="006513D5">
              <w:rPr>
                <w:noProof/>
                <w:webHidden/>
                <w:color w:val="5B9BD5" w:themeColor="accent1"/>
              </w:rPr>
              <w:fldChar w:fldCharType="end"/>
            </w:r>
          </w:hyperlink>
        </w:p>
        <w:p w:rsidR="006513D5" w:rsidRPr="006513D5" w:rsidRDefault="00AB0F56">
          <w:pPr>
            <w:pStyle w:val="TOC1"/>
            <w:tabs>
              <w:tab w:val="left" w:pos="440"/>
              <w:tab w:val="right" w:leader="dot" w:pos="9016"/>
            </w:tabs>
            <w:rPr>
              <w:rFonts w:eastAsiaTheme="minorEastAsia"/>
              <w:noProof/>
              <w:color w:val="5B9BD5" w:themeColor="accent1"/>
              <w:lang w:eastAsia="hr-HR"/>
            </w:rPr>
          </w:pPr>
          <w:hyperlink w:anchor="_Toc126658138" w:history="1">
            <w:r w:rsidR="006513D5" w:rsidRPr="006513D5">
              <w:rPr>
                <w:rStyle w:val="Hyperlink"/>
                <w:rFonts w:ascii="Times New Roman" w:eastAsia="Times New Roman" w:hAnsi="Times New Roman" w:cs="Times New Roman"/>
                <w:b/>
                <w:noProof/>
                <w:color w:val="5B9BD5" w:themeColor="accent1"/>
              </w:rPr>
              <w:t>3.</w:t>
            </w:r>
            <w:r w:rsidR="006513D5" w:rsidRPr="006513D5">
              <w:rPr>
                <w:rFonts w:eastAsiaTheme="minorEastAsia"/>
                <w:noProof/>
                <w:color w:val="5B9BD5" w:themeColor="accent1"/>
                <w:lang w:eastAsia="hr-HR"/>
              </w:rPr>
              <w:tab/>
            </w:r>
            <w:r w:rsidR="006513D5" w:rsidRPr="006513D5">
              <w:rPr>
                <w:rStyle w:val="Hyperlink"/>
                <w:rFonts w:ascii="Times New Roman" w:eastAsia="Times New Roman" w:hAnsi="Times New Roman" w:cs="Times New Roman"/>
                <w:b/>
                <w:noProof/>
                <w:color w:val="5B9BD5" w:themeColor="accent1"/>
              </w:rPr>
              <w:t>PREGLED AKTIVNOSTI SAVJETA U 2022. GODINI</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_Toc126658138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7</w:t>
            </w:r>
            <w:r w:rsidR="006513D5" w:rsidRPr="006513D5">
              <w:rPr>
                <w:noProof/>
                <w:webHidden/>
                <w:color w:val="5B9BD5" w:themeColor="accent1"/>
              </w:rPr>
              <w:fldChar w:fldCharType="end"/>
            </w:r>
          </w:hyperlink>
        </w:p>
        <w:p w:rsidR="006513D5" w:rsidRPr="006513D5" w:rsidRDefault="00AB0F56">
          <w:pPr>
            <w:pStyle w:val="TOC2"/>
            <w:tabs>
              <w:tab w:val="left" w:pos="880"/>
              <w:tab w:val="right" w:leader="dot" w:pos="9016"/>
            </w:tabs>
            <w:rPr>
              <w:rFonts w:eastAsiaTheme="minorEastAsia"/>
              <w:noProof/>
              <w:color w:val="5B9BD5" w:themeColor="accent1"/>
              <w:lang w:eastAsia="hr-HR"/>
            </w:rPr>
          </w:pPr>
          <w:hyperlink w:anchor="_Toc126658139" w:history="1">
            <w:r w:rsidR="006513D5" w:rsidRPr="006513D5">
              <w:rPr>
                <w:rStyle w:val="Hyperlink"/>
                <w:rFonts w:ascii="Times New Roman" w:eastAsia="Times New Roman" w:hAnsi="Times New Roman" w:cs="Times New Roman"/>
                <w:noProof/>
                <w:color w:val="5B9BD5" w:themeColor="accent1"/>
              </w:rPr>
              <w:t>3.1.</w:t>
            </w:r>
            <w:r w:rsidR="006513D5" w:rsidRPr="006513D5">
              <w:rPr>
                <w:rFonts w:eastAsiaTheme="minorEastAsia"/>
                <w:noProof/>
                <w:color w:val="5B9BD5" w:themeColor="accent1"/>
                <w:lang w:eastAsia="hr-HR"/>
              </w:rPr>
              <w:tab/>
            </w:r>
            <w:r w:rsidR="006513D5" w:rsidRPr="006513D5">
              <w:rPr>
                <w:rStyle w:val="Hyperlink"/>
                <w:rFonts w:ascii="Times New Roman" w:eastAsia="Times New Roman" w:hAnsi="Times New Roman" w:cs="Times New Roman"/>
                <w:noProof/>
                <w:color w:val="5B9BD5" w:themeColor="accent1"/>
              </w:rPr>
              <w:t>Ključna postignuća Savjeta u 2022. godini</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_Toc126658139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7</w:t>
            </w:r>
            <w:r w:rsidR="006513D5" w:rsidRPr="006513D5">
              <w:rPr>
                <w:noProof/>
                <w:webHidden/>
                <w:color w:val="5B9BD5" w:themeColor="accent1"/>
              </w:rPr>
              <w:fldChar w:fldCharType="end"/>
            </w:r>
          </w:hyperlink>
        </w:p>
        <w:p w:rsidR="006513D5" w:rsidRPr="006513D5" w:rsidRDefault="00AB0F56">
          <w:pPr>
            <w:pStyle w:val="TOC2"/>
            <w:tabs>
              <w:tab w:val="left" w:pos="880"/>
              <w:tab w:val="right" w:leader="dot" w:pos="9016"/>
            </w:tabs>
            <w:rPr>
              <w:rFonts w:eastAsiaTheme="minorEastAsia"/>
              <w:noProof/>
              <w:color w:val="5B9BD5" w:themeColor="accent1"/>
              <w:lang w:eastAsia="hr-HR"/>
            </w:rPr>
          </w:pPr>
          <w:hyperlink w:anchor="_Toc126658140" w:history="1">
            <w:r w:rsidR="006513D5" w:rsidRPr="006513D5">
              <w:rPr>
                <w:rStyle w:val="Hyperlink"/>
                <w:rFonts w:ascii="Times New Roman" w:eastAsia="Times New Roman" w:hAnsi="Times New Roman" w:cs="Times New Roman"/>
                <w:noProof/>
                <w:color w:val="5B9BD5" w:themeColor="accent1"/>
              </w:rPr>
              <w:t>3.2.</w:t>
            </w:r>
            <w:r w:rsidR="006513D5" w:rsidRPr="006513D5">
              <w:rPr>
                <w:rFonts w:eastAsiaTheme="minorEastAsia"/>
                <w:noProof/>
                <w:color w:val="5B9BD5" w:themeColor="accent1"/>
                <w:lang w:eastAsia="hr-HR"/>
              </w:rPr>
              <w:tab/>
            </w:r>
            <w:r w:rsidR="006513D5" w:rsidRPr="006513D5">
              <w:rPr>
                <w:rStyle w:val="Hyperlink"/>
                <w:rFonts w:ascii="Times New Roman" w:eastAsia="Times New Roman" w:hAnsi="Times New Roman" w:cs="Times New Roman"/>
                <w:noProof/>
                <w:color w:val="5B9BD5" w:themeColor="accent1"/>
              </w:rPr>
              <w:t>Sjednice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_Toc126658140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7</w:t>
            </w:r>
            <w:r w:rsidR="006513D5" w:rsidRPr="006513D5">
              <w:rPr>
                <w:noProof/>
                <w:webHidden/>
                <w:color w:val="5B9BD5" w:themeColor="accent1"/>
              </w:rPr>
              <w:fldChar w:fldCharType="end"/>
            </w:r>
          </w:hyperlink>
        </w:p>
        <w:p w:rsidR="006513D5" w:rsidRPr="006513D5" w:rsidRDefault="00AB0F56">
          <w:pPr>
            <w:pStyle w:val="TOC3"/>
            <w:tabs>
              <w:tab w:val="right" w:leader="dot" w:pos="9016"/>
            </w:tabs>
            <w:rPr>
              <w:rFonts w:eastAsiaTheme="minorEastAsia"/>
              <w:noProof/>
              <w:color w:val="5B9BD5" w:themeColor="accent1"/>
              <w:lang w:eastAsia="hr-HR"/>
            </w:rPr>
          </w:pPr>
          <w:hyperlink w:anchor="_Toc126658141" w:history="1">
            <w:r w:rsidR="006513D5" w:rsidRPr="006513D5">
              <w:rPr>
                <w:rStyle w:val="Hyperlink"/>
                <w:rFonts w:ascii="Times New Roman" w:eastAsiaTheme="majorEastAsia" w:hAnsi="Times New Roman" w:cs="Times New Roman"/>
                <w:noProof/>
                <w:color w:val="5B9BD5" w:themeColor="accent1"/>
              </w:rPr>
              <w:t>3.2.1.  Osma sjednica sedmog saziva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_Toc126658141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7</w:t>
            </w:r>
            <w:r w:rsidR="006513D5" w:rsidRPr="006513D5">
              <w:rPr>
                <w:noProof/>
                <w:webHidden/>
                <w:color w:val="5B9BD5" w:themeColor="accent1"/>
              </w:rPr>
              <w:fldChar w:fldCharType="end"/>
            </w:r>
          </w:hyperlink>
        </w:p>
        <w:p w:rsidR="006513D5" w:rsidRPr="006513D5" w:rsidRDefault="00AB0F56">
          <w:pPr>
            <w:pStyle w:val="TOC3"/>
            <w:tabs>
              <w:tab w:val="right" w:leader="dot" w:pos="9016"/>
            </w:tabs>
            <w:rPr>
              <w:rFonts w:eastAsiaTheme="minorEastAsia"/>
              <w:noProof/>
              <w:color w:val="5B9BD5" w:themeColor="accent1"/>
              <w:lang w:eastAsia="hr-HR"/>
            </w:rPr>
          </w:pPr>
          <w:hyperlink w:anchor="_Toc126658142" w:history="1">
            <w:r w:rsidR="006513D5" w:rsidRPr="006513D5">
              <w:rPr>
                <w:rStyle w:val="Hyperlink"/>
                <w:rFonts w:ascii="Times New Roman" w:eastAsiaTheme="majorEastAsia" w:hAnsi="Times New Roman" w:cs="Times New Roman"/>
                <w:noProof/>
                <w:color w:val="5B9BD5" w:themeColor="accent1"/>
              </w:rPr>
              <w:t>3.2.2.  Deveta sjednica sedmog saziva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_Toc126658142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9</w:t>
            </w:r>
            <w:r w:rsidR="006513D5" w:rsidRPr="006513D5">
              <w:rPr>
                <w:noProof/>
                <w:webHidden/>
                <w:color w:val="5B9BD5" w:themeColor="accent1"/>
              </w:rPr>
              <w:fldChar w:fldCharType="end"/>
            </w:r>
          </w:hyperlink>
        </w:p>
        <w:p w:rsidR="006513D5" w:rsidRPr="006513D5" w:rsidRDefault="00AB0F56">
          <w:pPr>
            <w:pStyle w:val="TOC3"/>
            <w:tabs>
              <w:tab w:val="right" w:leader="dot" w:pos="9016"/>
            </w:tabs>
            <w:rPr>
              <w:rFonts w:eastAsiaTheme="minorEastAsia"/>
              <w:noProof/>
              <w:color w:val="5B9BD5" w:themeColor="accent1"/>
              <w:lang w:eastAsia="hr-HR"/>
            </w:rPr>
          </w:pPr>
          <w:hyperlink w:anchor="_Toc126658143" w:history="1">
            <w:r w:rsidR="006513D5" w:rsidRPr="006513D5">
              <w:rPr>
                <w:rStyle w:val="Hyperlink"/>
                <w:rFonts w:ascii="Times New Roman" w:eastAsiaTheme="majorEastAsia" w:hAnsi="Times New Roman" w:cs="Times New Roman"/>
                <w:noProof/>
                <w:color w:val="5B9BD5" w:themeColor="accent1"/>
              </w:rPr>
              <w:t>3.2.3.  Deseta sjednica sedmog saziva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_Toc126658143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10</w:t>
            </w:r>
            <w:r w:rsidR="006513D5" w:rsidRPr="006513D5">
              <w:rPr>
                <w:noProof/>
                <w:webHidden/>
                <w:color w:val="5B9BD5" w:themeColor="accent1"/>
              </w:rPr>
              <w:fldChar w:fldCharType="end"/>
            </w:r>
          </w:hyperlink>
        </w:p>
        <w:p w:rsidR="006513D5" w:rsidRPr="006513D5" w:rsidRDefault="00AB0F56">
          <w:pPr>
            <w:pStyle w:val="TOC3"/>
            <w:tabs>
              <w:tab w:val="right" w:leader="dot" w:pos="9016"/>
            </w:tabs>
            <w:rPr>
              <w:rFonts w:eastAsiaTheme="minorEastAsia"/>
              <w:noProof/>
              <w:color w:val="5B9BD5" w:themeColor="accent1"/>
              <w:lang w:eastAsia="hr-HR"/>
            </w:rPr>
          </w:pPr>
          <w:hyperlink w:anchor="_Toc126658144" w:history="1">
            <w:r w:rsidR="006513D5" w:rsidRPr="006513D5">
              <w:rPr>
                <w:rStyle w:val="Hyperlink"/>
                <w:rFonts w:ascii="Times New Roman" w:eastAsiaTheme="majorEastAsia" w:hAnsi="Times New Roman" w:cs="Times New Roman"/>
                <w:noProof/>
                <w:color w:val="5B9BD5" w:themeColor="accent1"/>
              </w:rPr>
              <w:t>3.2.4. Jedanaesta  sjednica sedmog saziva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_Toc126658144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10</w:t>
            </w:r>
            <w:r w:rsidR="006513D5" w:rsidRPr="006513D5">
              <w:rPr>
                <w:noProof/>
                <w:webHidden/>
                <w:color w:val="5B9BD5" w:themeColor="accent1"/>
              </w:rPr>
              <w:fldChar w:fldCharType="end"/>
            </w:r>
          </w:hyperlink>
        </w:p>
        <w:p w:rsidR="006513D5" w:rsidRPr="006513D5" w:rsidRDefault="00AB0F56">
          <w:pPr>
            <w:pStyle w:val="TOC1"/>
            <w:tabs>
              <w:tab w:val="right" w:leader="dot" w:pos="9016"/>
            </w:tabs>
            <w:rPr>
              <w:rFonts w:eastAsiaTheme="minorEastAsia"/>
              <w:noProof/>
              <w:color w:val="5B9BD5" w:themeColor="accent1"/>
              <w:lang w:eastAsia="hr-HR"/>
            </w:rPr>
          </w:pPr>
          <w:hyperlink w:anchor="_Toc126658145" w:history="1">
            <w:r w:rsidR="006513D5" w:rsidRPr="006513D5">
              <w:rPr>
                <w:rStyle w:val="Hyperlink"/>
                <w:rFonts w:ascii="Times New Roman" w:eastAsia="Times New Roman" w:hAnsi="Times New Roman" w:cs="Times New Roman"/>
                <w:b/>
                <w:noProof/>
                <w:color w:val="5B9BD5" w:themeColor="accent1"/>
              </w:rPr>
              <w:t>4. RADNE SKUPINE SAVJETA</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_Toc126658145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11</w:t>
            </w:r>
            <w:r w:rsidR="006513D5" w:rsidRPr="006513D5">
              <w:rPr>
                <w:noProof/>
                <w:webHidden/>
                <w:color w:val="5B9BD5" w:themeColor="accent1"/>
              </w:rPr>
              <w:fldChar w:fldCharType="end"/>
            </w:r>
          </w:hyperlink>
        </w:p>
        <w:p w:rsidR="006513D5" w:rsidRPr="006513D5" w:rsidRDefault="00AB0F56">
          <w:pPr>
            <w:pStyle w:val="TOC1"/>
            <w:tabs>
              <w:tab w:val="right" w:leader="dot" w:pos="9016"/>
            </w:tabs>
            <w:rPr>
              <w:rFonts w:eastAsiaTheme="minorEastAsia"/>
              <w:noProof/>
              <w:color w:val="5B9BD5" w:themeColor="accent1"/>
              <w:lang w:eastAsia="hr-HR"/>
            </w:rPr>
          </w:pPr>
          <w:hyperlink w:anchor="_Toc126658146" w:history="1">
            <w:r w:rsidR="006513D5" w:rsidRPr="006513D5">
              <w:rPr>
                <w:rStyle w:val="Hyperlink"/>
                <w:rFonts w:ascii="Times New Roman" w:eastAsia="Times New Roman" w:hAnsi="Times New Roman" w:cs="Times New Roman"/>
                <w:b/>
                <w:noProof/>
                <w:color w:val="5B9BD5" w:themeColor="accent1"/>
              </w:rPr>
              <w:t>5. PLANIRANE AKTIVNOSTI SAVJETA U 2023. GODINI</w:t>
            </w:r>
            <w:r w:rsidR="006513D5" w:rsidRPr="006513D5">
              <w:rPr>
                <w:noProof/>
                <w:webHidden/>
                <w:color w:val="5B9BD5" w:themeColor="accent1"/>
              </w:rPr>
              <w:tab/>
            </w:r>
            <w:r w:rsidR="006513D5" w:rsidRPr="006513D5">
              <w:rPr>
                <w:noProof/>
                <w:webHidden/>
                <w:color w:val="5B9BD5" w:themeColor="accent1"/>
              </w:rPr>
              <w:fldChar w:fldCharType="begin"/>
            </w:r>
            <w:r w:rsidR="006513D5" w:rsidRPr="006513D5">
              <w:rPr>
                <w:noProof/>
                <w:webHidden/>
                <w:color w:val="5B9BD5" w:themeColor="accent1"/>
              </w:rPr>
              <w:instrText xml:space="preserve"> PAGEREF _Toc126658146 \h </w:instrText>
            </w:r>
            <w:r w:rsidR="006513D5" w:rsidRPr="006513D5">
              <w:rPr>
                <w:noProof/>
                <w:webHidden/>
                <w:color w:val="5B9BD5" w:themeColor="accent1"/>
              </w:rPr>
            </w:r>
            <w:r w:rsidR="006513D5" w:rsidRPr="006513D5">
              <w:rPr>
                <w:noProof/>
                <w:webHidden/>
                <w:color w:val="5B9BD5" w:themeColor="accent1"/>
              </w:rPr>
              <w:fldChar w:fldCharType="separate"/>
            </w:r>
            <w:r w:rsidR="004E58B4">
              <w:rPr>
                <w:noProof/>
                <w:webHidden/>
                <w:color w:val="5B9BD5" w:themeColor="accent1"/>
              </w:rPr>
              <w:t>12</w:t>
            </w:r>
            <w:r w:rsidR="006513D5" w:rsidRPr="006513D5">
              <w:rPr>
                <w:noProof/>
                <w:webHidden/>
                <w:color w:val="5B9BD5" w:themeColor="accent1"/>
              </w:rPr>
              <w:fldChar w:fldCharType="end"/>
            </w:r>
          </w:hyperlink>
        </w:p>
        <w:p w:rsidR="002F1823" w:rsidRDefault="00662BAF" w:rsidP="00662BAF">
          <w:pPr>
            <w:spacing w:line="259" w:lineRule="auto"/>
            <w:rPr>
              <w:b/>
              <w:bCs/>
              <w:noProof/>
            </w:rPr>
          </w:pPr>
          <w:r w:rsidRPr="006513D5">
            <w:rPr>
              <w:b/>
              <w:bCs/>
              <w:noProof/>
              <w:color w:val="5B9BD5" w:themeColor="accent1"/>
            </w:rPr>
            <w:fldChar w:fldCharType="end"/>
          </w:r>
        </w:p>
      </w:sdtContent>
    </w:sdt>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Default="00C505D8" w:rsidP="00662BAF">
      <w:pPr>
        <w:spacing w:line="259" w:lineRule="auto"/>
        <w:rPr>
          <w:b/>
          <w:bCs/>
          <w:noProof/>
        </w:rPr>
      </w:pPr>
    </w:p>
    <w:p w:rsidR="00C505D8" w:rsidRPr="00C505D8" w:rsidRDefault="00C505D8" w:rsidP="00C505D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1" w:name="_Toc2605535"/>
      <w:bookmarkStart w:id="2" w:name="_Toc126658134"/>
      <w:r w:rsidRPr="00C505D8">
        <w:rPr>
          <w:rFonts w:ascii="Times New Roman" w:eastAsia="Times New Roman" w:hAnsi="Times New Roman" w:cs="Times New Roman"/>
          <w:b/>
          <w:color w:val="2E74B5" w:themeColor="accent1" w:themeShade="BF"/>
          <w:sz w:val="32"/>
          <w:szCs w:val="32"/>
        </w:rPr>
        <w:lastRenderedPageBreak/>
        <w:t>1. UVODNE NAPOMENE</w:t>
      </w:r>
      <w:bookmarkEnd w:id="1"/>
      <w:bookmarkEnd w:id="2"/>
    </w:p>
    <w:p w:rsidR="00C505D8" w:rsidRPr="00C505D8" w:rsidRDefault="00C505D8" w:rsidP="00C505D8">
      <w:pPr>
        <w:spacing w:after="0" w:line="240" w:lineRule="auto"/>
        <w:rPr>
          <w:rFonts w:ascii="Times New Roman" w:eastAsia="Times New Roman" w:hAnsi="Times New Roman" w:cs="Times New Roman"/>
          <w:b/>
          <w:sz w:val="28"/>
          <w:szCs w:val="28"/>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Savjet za razvoj civilnoga društva osnovan je Odlukom Vlade Republike Hrvatske 2002. godine (NN 26/02). Tijekom 202</w:t>
      </w:r>
      <w:r w:rsidR="00FB0020">
        <w:rPr>
          <w:rFonts w:ascii="Times New Roman" w:eastAsia="Times New Roman" w:hAnsi="Times New Roman" w:cs="Times New Roman"/>
          <w:sz w:val="24"/>
          <w:szCs w:val="24"/>
        </w:rPr>
        <w:t>2</w:t>
      </w:r>
      <w:r w:rsidRPr="00C505D8">
        <w:rPr>
          <w:rFonts w:ascii="Times New Roman" w:eastAsia="Times New Roman" w:hAnsi="Times New Roman" w:cs="Times New Roman"/>
          <w:sz w:val="24"/>
          <w:szCs w:val="24"/>
        </w:rPr>
        <w:t>. godine Savjet je djelovao u sedmom sazivu kojeg je imenovala Vlada Republike Hrvatske na 229. sjednici održanoj 7. svibnja 2020.</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 xml:space="preserve">Savjet ima 37 članova i zamjenika članova, i to: 17 predstavnika tijela javne vlasti – nadležnih tijela državne uprave, ureda Vlade i Nacionalne zaklade za razvoj civilnoga društva, 14 predstavnika udruga i drugih organizacija civilnoga društva iz različitih područja djelovanja, 3 predstavnika civilnoga društva iz reda zaklada, sindikata i udruga poslodavaca te tri predstavnika nacionalnih udruga jedinica lokalne i područne (regionalne) samouprave. Savjet ima predsjednika i zamjenika predsjednika. Predsjednika Savjeta svi članovi Savjeta biraju iz reda predstavnika udruga i drugih organizacija civilnoga društva. Zamjenika predsjednika Savjeta svi članovi Savjeta biraju iz reda predstavnika tijela državne uprave i ureda Vlade. Predsjednik, zamjenik predsjednika, članovi Savjeta i njihovi zamjenici imenuju se na tri godine i mogu biti ponovno imenovani. </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Stručne, administrativne, financijske i tehničke poslove u pripremanju i sazivanju sjednica Savjeta obavlja Ured za udruge Vlade Republike Hrvatske. Ured za udruge prikuplja informacije i priprema materijale potrebne za raspravu na sjednicama Savjeta, te ostalu dokumentaciju nužnu za ispunjavanje zadaća Savjeta, kao i za provođenje zaključaka i preporuka Savjeta.</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 xml:space="preserve">Odlukom o osnivanju Savjeta za razvoj civilnoga društva definirano je da Savjet jednom godišnje podnosi Vladi Republike Hrvatske </w:t>
      </w:r>
      <w:r w:rsidRPr="00C505D8">
        <w:rPr>
          <w:rFonts w:ascii="Times New Roman" w:eastAsia="Times New Roman" w:hAnsi="Times New Roman" w:cs="Times New Roman"/>
          <w:i/>
          <w:sz w:val="24"/>
          <w:szCs w:val="24"/>
        </w:rPr>
        <w:t>Izvješće</w:t>
      </w:r>
      <w:r w:rsidRPr="00C505D8">
        <w:rPr>
          <w:rFonts w:ascii="Times New Roman" w:eastAsia="Times New Roman" w:hAnsi="Times New Roman" w:cs="Times New Roman"/>
          <w:sz w:val="24"/>
          <w:szCs w:val="24"/>
        </w:rPr>
        <w:t xml:space="preserve"> o svome radu. </w:t>
      </w:r>
      <w:r w:rsidRPr="00C505D8">
        <w:rPr>
          <w:rFonts w:ascii="Times New Roman" w:eastAsia="Times New Roman" w:hAnsi="Times New Roman" w:cs="Times New Roman"/>
          <w:i/>
          <w:sz w:val="24"/>
          <w:szCs w:val="24"/>
        </w:rPr>
        <w:t>Izvješće o radu Savjeta za razvoj civilnoga društva u 202</w:t>
      </w:r>
      <w:r w:rsidR="00FB0020">
        <w:rPr>
          <w:rFonts w:ascii="Times New Roman" w:eastAsia="Times New Roman" w:hAnsi="Times New Roman" w:cs="Times New Roman"/>
          <w:i/>
          <w:sz w:val="24"/>
          <w:szCs w:val="24"/>
        </w:rPr>
        <w:t>2</w:t>
      </w:r>
      <w:r w:rsidRPr="00C505D8">
        <w:rPr>
          <w:rFonts w:ascii="Times New Roman" w:eastAsia="Times New Roman" w:hAnsi="Times New Roman" w:cs="Times New Roman"/>
          <w:i/>
          <w:sz w:val="24"/>
          <w:szCs w:val="24"/>
        </w:rPr>
        <w:t>. godini</w:t>
      </w:r>
      <w:r w:rsidRPr="00C505D8">
        <w:rPr>
          <w:rFonts w:ascii="Times New Roman" w:eastAsia="Times New Roman" w:hAnsi="Times New Roman" w:cs="Times New Roman"/>
          <w:sz w:val="24"/>
          <w:szCs w:val="24"/>
        </w:rPr>
        <w:t xml:space="preserve"> sastoji se od pregleda svrhe, zadaće i uloge Savjeta, pregleda ključnih aktivnosti u 202</w:t>
      </w:r>
      <w:r w:rsidR="00FB0020">
        <w:rPr>
          <w:rFonts w:ascii="Times New Roman" w:eastAsia="Times New Roman" w:hAnsi="Times New Roman" w:cs="Times New Roman"/>
          <w:sz w:val="24"/>
          <w:szCs w:val="24"/>
        </w:rPr>
        <w:t>2</w:t>
      </w:r>
      <w:r w:rsidRPr="00C505D8">
        <w:rPr>
          <w:rFonts w:ascii="Times New Roman" w:eastAsia="Times New Roman" w:hAnsi="Times New Roman" w:cs="Times New Roman"/>
          <w:sz w:val="24"/>
          <w:szCs w:val="24"/>
        </w:rPr>
        <w:t>. godini te planiranih aktivnosti u 202</w:t>
      </w:r>
      <w:r w:rsidR="00FB0020">
        <w:rPr>
          <w:rFonts w:ascii="Times New Roman" w:eastAsia="Times New Roman" w:hAnsi="Times New Roman" w:cs="Times New Roman"/>
          <w:sz w:val="24"/>
          <w:szCs w:val="24"/>
        </w:rPr>
        <w:t>3</w:t>
      </w:r>
      <w:r w:rsidRPr="00C505D8">
        <w:rPr>
          <w:rFonts w:ascii="Times New Roman" w:eastAsia="Times New Roman" w:hAnsi="Times New Roman" w:cs="Times New Roman"/>
          <w:sz w:val="24"/>
          <w:szCs w:val="24"/>
        </w:rPr>
        <w:t>. godini.</w:t>
      </w: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p>
    <w:p w:rsidR="00C505D8" w:rsidRPr="00C505D8" w:rsidRDefault="00C505D8" w:rsidP="00C505D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3" w:name="_Toc505332114"/>
      <w:bookmarkStart w:id="4" w:name="_Toc2605536"/>
      <w:bookmarkStart w:id="5" w:name="_Toc126658135"/>
      <w:r w:rsidRPr="00C505D8">
        <w:rPr>
          <w:rFonts w:ascii="Times New Roman" w:eastAsia="Times New Roman" w:hAnsi="Times New Roman" w:cs="Times New Roman"/>
          <w:b/>
          <w:color w:val="2E74B5" w:themeColor="accent1" w:themeShade="BF"/>
          <w:sz w:val="32"/>
          <w:szCs w:val="32"/>
        </w:rPr>
        <w:t>2. SVRHA, ZADAĆE, ULOGA I SASTAV SAVJETA</w:t>
      </w:r>
      <w:bookmarkEnd w:id="3"/>
      <w:bookmarkEnd w:id="4"/>
      <w:bookmarkEnd w:id="5"/>
    </w:p>
    <w:p w:rsidR="00C505D8" w:rsidRPr="00314518" w:rsidRDefault="00C505D8" w:rsidP="00C505D8">
      <w:pPr>
        <w:spacing w:after="0" w:line="240" w:lineRule="auto"/>
        <w:jc w:val="both"/>
        <w:rPr>
          <w:rFonts w:ascii="Times New Roman" w:eastAsia="Times New Roman" w:hAnsi="Times New Roman" w:cs="Times New Roman"/>
          <w:b/>
          <w:sz w:val="28"/>
          <w:szCs w:val="28"/>
        </w:rPr>
      </w:pPr>
    </w:p>
    <w:p w:rsidR="00C505D8" w:rsidRPr="00A3144B" w:rsidRDefault="00C505D8" w:rsidP="00C505D8">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bookmarkStart w:id="6" w:name="_Toc505332115"/>
      <w:bookmarkStart w:id="7" w:name="_Toc2605537"/>
      <w:bookmarkStart w:id="8" w:name="_Toc126658136"/>
      <w:r w:rsidRPr="00A3144B">
        <w:rPr>
          <w:rFonts w:ascii="Times New Roman" w:eastAsia="Times New Roman" w:hAnsi="Times New Roman" w:cs="Times New Roman"/>
          <w:color w:val="2E74B5" w:themeColor="accent1" w:themeShade="BF"/>
          <w:sz w:val="26"/>
          <w:szCs w:val="26"/>
        </w:rPr>
        <w:t>2.1. Svrha i zadaće Savjeta</w:t>
      </w:r>
      <w:bookmarkEnd w:id="6"/>
      <w:bookmarkEnd w:id="7"/>
      <w:bookmarkEnd w:id="8"/>
    </w:p>
    <w:p w:rsidR="00C505D8" w:rsidRPr="00C505D8" w:rsidRDefault="00C505D8" w:rsidP="00C505D8">
      <w:pPr>
        <w:spacing w:after="0" w:line="240" w:lineRule="auto"/>
        <w:jc w:val="both"/>
        <w:rPr>
          <w:rFonts w:ascii="Times New Roman" w:eastAsia="Times New Roman" w:hAnsi="Times New Roman" w:cs="Times New Roman"/>
          <w:b/>
          <w:sz w:val="24"/>
          <w:szCs w:val="24"/>
        </w:rPr>
      </w:pPr>
    </w:p>
    <w:p w:rsidR="00C505D8" w:rsidRPr="00C505D8" w:rsidRDefault="00C505D8" w:rsidP="00C505D8">
      <w:pPr>
        <w:spacing w:after="0" w:line="240" w:lineRule="auto"/>
        <w:jc w:val="both"/>
        <w:rPr>
          <w:rFonts w:ascii="Times New Roman" w:eastAsia="Times New Roman" w:hAnsi="Times New Roman" w:cs="Times New Roman"/>
          <w:sz w:val="24"/>
          <w:szCs w:val="24"/>
        </w:rPr>
      </w:pPr>
      <w:r w:rsidRPr="00C505D8">
        <w:rPr>
          <w:rFonts w:ascii="Times New Roman" w:eastAsia="Times New Roman" w:hAnsi="Times New Roman" w:cs="Times New Roman"/>
          <w:sz w:val="24"/>
          <w:szCs w:val="24"/>
        </w:rPr>
        <w:t>Savjet za razvoj civilnoga društva je savjetodavno tijelo Vlade Republike Hrvatske, koje radi na razvoju suradnje Vlade Republike Hrvatske s udrugama i drugim organizacijama civilnoga društva na provođenju akata strateškog planiranja za stvaranje poticajnog okruženja za razvoj civilnoga društva, akata strateškog planiranja Vlade i ostalih akata strateškog planiranja, na razvoju filantropije, socijalnog kapitala i međusektorske suradnje u Republici Hrvatskoj.</w:t>
      </w: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br/>
        <w:t>Zadaće Savjeta su:</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sudjelovanje u kontinuiranom praćenju i analizi javne politike koja se odnosi i/ili utječe na razvoj civilnoga društva u Republici Hrvatskoj i međusektorsku suradnju;</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sudjelovanje u davanju mišljenja Vladi Republike Hrvatske o nacrtima propisa kojima se utječe na razvoj civilnoga društva u Republici Hrvatskoj te u organizaciji primjerenog načina uključivanja i sudjelovanja organizacija civilnoga društva u rasprave o propisima, strategijama i programima koji na razini Republike Hrvatske, ali i na europskoj razini utječu na razvoj i djelovanje civilnoga društva, te na suradnju s javnim i privatnim sektorom;</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lastRenderedPageBreak/>
        <w:t>suradnja u planiranju prioriteta nacionalnih programa dodjele financijskih potpora projektima i programima organizacija civilnoga društva iz sredstava državnog proračuna, te analiza godišnjih izvješća ministarstava i ureda Vlade Republike Hrvatske o financiranim projektima i programima organizacija civilnoga društva;</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sudjelovanje u programiranju i utvrđivanju prioriteta za korištenje fondova Europske unije koji su otvoreni za Republiku Hrvatsku, na temelju učinkovitog sustava savjetovanja s organizacijama civilnoga društva;</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izvršavanje zadaća kojima se ostvaruje osnovna svrha djelovanja Savjeta, a obuhvaćeni su ciljevima Nacionalne strategije stvaranja poticajnog okruženja za razvoj civilnoga društva;</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suradnja s hrvatskim predstavnicima civilnoga društva u Europskom gospodarskom i socijalnom odboru u formuliranju stajališta civilnoga društva na razini Europske unije;</w:t>
      </w:r>
    </w:p>
    <w:p w:rsidR="00CA2EE5" w:rsidRPr="00CA2EE5" w:rsidRDefault="00CA2EE5" w:rsidP="00CA2EE5">
      <w:pPr>
        <w:numPr>
          <w:ilvl w:val="0"/>
          <w:numId w:val="1"/>
        </w:num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kandidiranje i izbor predstavnika organizacija civilnoga društva u povjerenstva, savjetodavna ili radna tijela na zahtjev tijela državne uprave, ureda Vlade i drugih tijela javne vlasti.</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 xml:space="preserve">U provedbi svojih zadaća Savjet može osnivati stalne i povremene radne skupine. </w:t>
      </w:r>
    </w:p>
    <w:p w:rsidR="00FD5ECB" w:rsidRDefault="00FD5ECB" w:rsidP="00CA2EE5">
      <w:pPr>
        <w:spacing w:after="0" w:line="240" w:lineRule="auto"/>
        <w:jc w:val="both"/>
        <w:rPr>
          <w:rFonts w:ascii="Times New Roman" w:eastAsia="Times New Roman" w:hAnsi="Times New Roman" w:cs="Times New Roman"/>
          <w:sz w:val="24"/>
          <w:szCs w:val="24"/>
        </w:rPr>
      </w:pPr>
    </w:p>
    <w:p w:rsidR="00FD5ECB" w:rsidRPr="00CA2EE5" w:rsidRDefault="00FD5ECB" w:rsidP="00CA2EE5">
      <w:pPr>
        <w:spacing w:after="0" w:line="240" w:lineRule="auto"/>
        <w:jc w:val="both"/>
        <w:rPr>
          <w:rFonts w:ascii="Times New Roman" w:eastAsia="Times New Roman" w:hAnsi="Times New Roman" w:cs="Times New Roman"/>
          <w:sz w:val="24"/>
          <w:szCs w:val="24"/>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Default="00CA2EE5" w:rsidP="00314518">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bookmarkStart w:id="9" w:name="_Toc2605538"/>
      <w:bookmarkStart w:id="10" w:name="_Toc126658137"/>
      <w:r w:rsidRPr="00CA2EE5">
        <w:rPr>
          <w:rFonts w:ascii="Times New Roman" w:eastAsia="Times New Roman" w:hAnsi="Times New Roman" w:cs="Times New Roman"/>
          <w:color w:val="2E74B5" w:themeColor="accent1" w:themeShade="BF"/>
          <w:sz w:val="26"/>
          <w:szCs w:val="26"/>
        </w:rPr>
        <w:t>2.2. Uloga Savjeta</w:t>
      </w:r>
      <w:bookmarkEnd w:id="9"/>
      <w:bookmarkEnd w:id="10"/>
    </w:p>
    <w:p w:rsidR="00314518" w:rsidRPr="00314518" w:rsidRDefault="00314518" w:rsidP="00314518">
      <w:pPr>
        <w:keepNext/>
        <w:keepLines/>
        <w:spacing w:before="40" w:after="0" w:line="259" w:lineRule="auto"/>
        <w:outlineLvl w:val="1"/>
        <w:rPr>
          <w:rFonts w:ascii="Times New Roman" w:eastAsia="Times New Roman" w:hAnsi="Times New Roman" w:cs="Times New Roman"/>
          <w:color w:val="2E74B5" w:themeColor="accent1" w:themeShade="BF"/>
          <w:sz w:val="10"/>
          <w:szCs w:val="10"/>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 xml:space="preserve">Uloga Savjeta je pratiti i aktivno sudjelovati pri donošenju zakona, drugih propisa i akata, a svakako pri donošenju normativnih akata od izravnog interesa za rad organizacija civilnoga društva. </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Djelovanje Savjeta temelji se na</w:t>
      </w:r>
      <w:r w:rsidR="00A920A2">
        <w:rPr>
          <w:rFonts w:ascii="Times New Roman" w:eastAsia="Times New Roman" w:hAnsi="Times New Roman" w:cs="Times New Roman"/>
          <w:sz w:val="24"/>
          <w:szCs w:val="24"/>
        </w:rPr>
        <w:t xml:space="preserve"> novoj</w:t>
      </w:r>
      <w:r w:rsidRPr="00CA2EE5">
        <w:rPr>
          <w:rFonts w:ascii="Times New Roman" w:eastAsia="Times New Roman" w:hAnsi="Times New Roman" w:cs="Times New Roman"/>
          <w:sz w:val="24"/>
          <w:szCs w:val="24"/>
        </w:rPr>
        <w:t xml:space="preserve"> Odluci o osnivanju Savjeta za razvoj civilnog društva donesenoj </w:t>
      </w:r>
      <w:r w:rsidR="00B335DC" w:rsidRPr="00B335DC">
        <w:rPr>
          <w:rFonts w:ascii="Times New Roman" w:eastAsia="Times New Roman" w:hAnsi="Times New Roman" w:cs="Times New Roman"/>
          <w:sz w:val="24"/>
          <w:szCs w:val="24"/>
        </w:rPr>
        <w:t>2021</w:t>
      </w:r>
      <w:r w:rsidR="00A920A2">
        <w:rPr>
          <w:rFonts w:ascii="Times New Roman" w:eastAsia="Times New Roman" w:hAnsi="Times New Roman" w:cs="Times New Roman"/>
          <w:sz w:val="24"/>
          <w:szCs w:val="24"/>
        </w:rPr>
        <w:t>.</w:t>
      </w:r>
      <w:r w:rsidR="00B335DC">
        <w:rPr>
          <w:rFonts w:ascii="Times New Roman" w:eastAsia="Times New Roman" w:hAnsi="Times New Roman" w:cs="Times New Roman"/>
          <w:sz w:val="24"/>
          <w:szCs w:val="24"/>
        </w:rPr>
        <w:t xml:space="preserve"> godine</w:t>
      </w:r>
      <w:r w:rsidR="00A920A2">
        <w:rPr>
          <w:rFonts w:ascii="Times New Roman" w:eastAsia="Times New Roman" w:hAnsi="Times New Roman" w:cs="Times New Roman"/>
          <w:sz w:val="24"/>
          <w:szCs w:val="24"/>
        </w:rPr>
        <w:t>. Odluka je donesena na sjednici Vlade održanoj 11. veljače 2021.godine.</w:t>
      </w:r>
      <w:r w:rsidRPr="00CA2EE5">
        <w:rPr>
          <w:rFonts w:ascii="Times New Roman" w:eastAsia="Times New Roman" w:hAnsi="Times New Roman" w:cs="Times New Roman"/>
          <w:sz w:val="24"/>
          <w:szCs w:val="24"/>
        </w:rPr>
        <w:t xml:space="preserve"> Savjet svoj rad uređuje Poslovnikom. </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CA2EE5" w:rsidRPr="00CA2EE5" w:rsidRDefault="00CA2EE5" w:rsidP="00CA2EE5">
      <w:pPr>
        <w:spacing w:after="0" w:line="240" w:lineRule="auto"/>
        <w:jc w:val="both"/>
        <w:rPr>
          <w:rFonts w:ascii="Times New Roman" w:eastAsia="Times New Roman" w:hAnsi="Times New Roman" w:cs="Times New Roman"/>
          <w:sz w:val="24"/>
          <w:szCs w:val="24"/>
        </w:rPr>
      </w:pPr>
      <w:r w:rsidRPr="00CA2EE5">
        <w:rPr>
          <w:rFonts w:ascii="Times New Roman" w:eastAsia="Times New Roman" w:hAnsi="Times New Roman" w:cs="Times New Roman"/>
          <w:sz w:val="24"/>
          <w:szCs w:val="24"/>
        </w:rPr>
        <w:t xml:space="preserve">Uloga Savjeta posebno je važna u izradi i praćenju provedbe akata strateškog planiranja za stvaranje poticajnog okruženja za razvoj civilnoga društva, kao i u provedbi pojedinih mjera i aktivnosti kojih je Savjet (su)nositelj. </w:t>
      </w:r>
    </w:p>
    <w:p w:rsidR="00CA2EE5" w:rsidRPr="00CA2EE5" w:rsidRDefault="00CA2EE5" w:rsidP="00CA2EE5">
      <w:pPr>
        <w:spacing w:after="0" w:line="240" w:lineRule="auto"/>
        <w:jc w:val="both"/>
        <w:rPr>
          <w:rFonts w:ascii="Times New Roman" w:eastAsia="Times New Roman" w:hAnsi="Times New Roman" w:cs="Times New Roman"/>
          <w:sz w:val="24"/>
          <w:szCs w:val="24"/>
        </w:rPr>
      </w:pPr>
    </w:p>
    <w:p w:rsidR="001802ED" w:rsidRPr="00314518" w:rsidRDefault="00CA2EE5" w:rsidP="00314518">
      <w:pPr>
        <w:spacing w:after="0" w:line="240" w:lineRule="auto"/>
        <w:jc w:val="both"/>
        <w:rPr>
          <w:rFonts w:ascii="Times New Roman" w:eastAsia="Times New Roman" w:hAnsi="Times New Roman" w:cs="Times New Roman"/>
          <w:bCs/>
          <w:sz w:val="24"/>
          <w:szCs w:val="24"/>
        </w:rPr>
      </w:pPr>
      <w:r w:rsidRPr="00CA2EE5">
        <w:rPr>
          <w:rFonts w:ascii="Times New Roman" w:eastAsia="Times New Roman" w:hAnsi="Times New Roman" w:cs="Times New Roman"/>
          <w:sz w:val="24"/>
          <w:szCs w:val="24"/>
        </w:rPr>
        <w:t>Savjet tako ima bitnu ulogu u izradi novog Nacionalnog plana stvaranja poticajnog okruženja za razvoj civilnoga društva od 202</w:t>
      </w:r>
      <w:r w:rsidR="00CD67A8">
        <w:rPr>
          <w:rFonts w:ascii="Times New Roman" w:eastAsia="Times New Roman" w:hAnsi="Times New Roman" w:cs="Times New Roman"/>
          <w:sz w:val="24"/>
          <w:szCs w:val="24"/>
        </w:rPr>
        <w:t>3</w:t>
      </w:r>
      <w:r w:rsidRPr="00CA2EE5">
        <w:rPr>
          <w:rFonts w:ascii="Times New Roman" w:eastAsia="Times New Roman" w:hAnsi="Times New Roman" w:cs="Times New Roman"/>
          <w:sz w:val="24"/>
          <w:szCs w:val="24"/>
        </w:rPr>
        <w:t>. do 20</w:t>
      </w:r>
      <w:r w:rsidR="003B5DD3">
        <w:rPr>
          <w:rFonts w:ascii="Times New Roman" w:eastAsia="Times New Roman" w:hAnsi="Times New Roman" w:cs="Times New Roman"/>
          <w:sz w:val="24"/>
          <w:szCs w:val="24"/>
        </w:rPr>
        <w:t>30</w:t>
      </w:r>
      <w:r w:rsidRPr="00CA2EE5">
        <w:rPr>
          <w:rFonts w:ascii="Times New Roman" w:eastAsia="Times New Roman" w:hAnsi="Times New Roman" w:cs="Times New Roman"/>
          <w:sz w:val="24"/>
          <w:szCs w:val="24"/>
        </w:rPr>
        <w:t>. i</w:t>
      </w:r>
      <w:r w:rsidRPr="00CA2EE5">
        <w:t xml:space="preserve"> </w:t>
      </w:r>
      <w:r w:rsidRPr="00CA2EE5">
        <w:rPr>
          <w:rFonts w:ascii="Times New Roman" w:eastAsia="Times New Roman" w:hAnsi="Times New Roman" w:cs="Times New Roman"/>
          <w:sz w:val="24"/>
          <w:szCs w:val="24"/>
        </w:rPr>
        <w:t>Nacrta Programa provedbe Nacionalnog plana za prvo trogodišnje razdoblje. Tijekom 202</w:t>
      </w:r>
      <w:r w:rsidR="003B5DD3">
        <w:rPr>
          <w:rFonts w:ascii="Times New Roman" w:eastAsia="Times New Roman" w:hAnsi="Times New Roman" w:cs="Times New Roman"/>
          <w:sz w:val="24"/>
          <w:szCs w:val="24"/>
        </w:rPr>
        <w:t>2</w:t>
      </w:r>
      <w:r w:rsidRPr="00CA2EE5">
        <w:rPr>
          <w:rFonts w:ascii="Times New Roman" w:eastAsia="Times New Roman" w:hAnsi="Times New Roman" w:cs="Times New Roman"/>
          <w:sz w:val="24"/>
          <w:szCs w:val="24"/>
        </w:rPr>
        <w:t xml:space="preserve">. Savjet je kontinuirano raspravljao o ovoj temi na sjednicama. </w:t>
      </w:r>
    </w:p>
    <w:p w:rsidR="001802ED" w:rsidRDefault="001802ED" w:rsidP="00662BAF">
      <w:pPr>
        <w:spacing w:line="259" w:lineRule="auto"/>
      </w:pPr>
    </w:p>
    <w:p w:rsidR="00FD5ECB" w:rsidRDefault="00FD5ECB" w:rsidP="00662BAF">
      <w:pPr>
        <w:spacing w:line="259" w:lineRule="auto"/>
      </w:pPr>
    </w:p>
    <w:p w:rsidR="001802ED" w:rsidRPr="00314518" w:rsidRDefault="001802ED" w:rsidP="001802ED">
      <w:pPr>
        <w:spacing w:line="259" w:lineRule="auto"/>
        <w:rPr>
          <w:rFonts w:ascii="Times New Roman" w:hAnsi="Times New Roman" w:cs="Times New Roman"/>
          <w:color w:val="2E74B5" w:themeColor="accent1" w:themeShade="BF"/>
          <w:sz w:val="26"/>
          <w:szCs w:val="26"/>
        </w:rPr>
      </w:pPr>
      <w:bookmarkStart w:id="11" w:name="_Toc2605539"/>
      <w:r w:rsidRPr="00314518">
        <w:rPr>
          <w:rFonts w:ascii="Times New Roman" w:hAnsi="Times New Roman" w:cs="Times New Roman"/>
          <w:color w:val="2E74B5" w:themeColor="accent1" w:themeShade="BF"/>
          <w:sz w:val="26"/>
          <w:szCs w:val="26"/>
        </w:rPr>
        <w:t>2.3. Sastav Savjeta za razvoj civilnoga društva tijekom 202</w:t>
      </w:r>
      <w:r w:rsidR="003B5DD3">
        <w:rPr>
          <w:rFonts w:ascii="Times New Roman" w:hAnsi="Times New Roman" w:cs="Times New Roman"/>
          <w:color w:val="2E74B5" w:themeColor="accent1" w:themeShade="BF"/>
          <w:sz w:val="26"/>
          <w:szCs w:val="26"/>
        </w:rPr>
        <w:t>2</w:t>
      </w:r>
      <w:r w:rsidRPr="00314518">
        <w:rPr>
          <w:rFonts w:ascii="Times New Roman" w:hAnsi="Times New Roman" w:cs="Times New Roman"/>
          <w:color w:val="2E74B5" w:themeColor="accent1" w:themeShade="BF"/>
          <w:sz w:val="26"/>
          <w:szCs w:val="26"/>
        </w:rPr>
        <w:t>. godine</w:t>
      </w:r>
      <w:bookmarkEnd w:id="11"/>
    </w:p>
    <w:p w:rsidR="00534FBC" w:rsidRPr="001644F1" w:rsidRDefault="001802ED" w:rsidP="001644F1">
      <w:pPr>
        <w:spacing w:line="259" w:lineRule="auto"/>
        <w:jc w:val="both"/>
        <w:rPr>
          <w:rFonts w:ascii="Times New Roman" w:hAnsi="Times New Roman" w:cs="Times New Roman"/>
          <w:bCs/>
          <w:sz w:val="24"/>
          <w:szCs w:val="24"/>
        </w:rPr>
      </w:pPr>
      <w:r w:rsidRPr="001644F1">
        <w:rPr>
          <w:rFonts w:ascii="Times New Roman" w:hAnsi="Times New Roman" w:cs="Times New Roman"/>
          <w:sz w:val="24"/>
          <w:szCs w:val="24"/>
        </w:rPr>
        <w:t xml:space="preserve">Vlada Republike Hrvatske na 229. sjednici održanoj 7. svibnja 2020. imenovala je članove </w:t>
      </w:r>
      <w:r w:rsidR="00931B81">
        <w:rPr>
          <w:rFonts w:ascii="Times New Roman" w:hAnsi="Times New Roman" w:cs="Times New Roman"/>
          <w:sz w:val="24"/>
          <w:szCs w:val="24"/>
        </w:rPr>
        <w:t xml:space="preserve">sedmog saziva </w:t>
      </w:r>
      <w:r w:rsidRPr="001644F1">
        <w:rPr>
          <w:rFonts w:ascii="Times New Roman" w:hAnsi="Times New Roman" w:cs="Times New Roman"/>
          <w:sz w:val="24"/>
          <w:szCs w:val="24"/>
        </w:rPr>
        <w:t xml:space="preserve">Savjeta za razvoj civilnoga društva. </w:t>
      </w:r>
    </w:p>
    <w:p w:rsidR="00AC3F52" w:rsidRPr="001644F1" w:rsidRDefault="001802ED" w:rsidP="001644F1">
      <w:pPr>
        <w:spacing w:line="259" w:lineRule="auto"/>
        <w:jc w:val="both"/>
        <w:rPr>
          <w:rFonts w:ascii="Times New Roman" w:hAnsi="Times New Roman" w:cs="Times New Roman"/>
          <w:bCs/>
          <w:sz w:val="24"/>
          <w:szCs w:val="24"/>
        </w:rPr>
      </w:pPr>
      <w:r w:rsidRPr="001644F1">
        <w:rPr>
          <w:rFonts w:ascii="Times New Roman" w:hAnsi="Times New Roman" w:cs="Times New Roman"/>
          <w:sz w:val="24"/>
          <w:szCs w:val="24"/>
        </w:rPr>
        <w:t xml:space="preserve">Tome je prethodio </w:t>
      </w:r>
      <w:r w:rsidRPr="001644F1">
        <w:rPr>
          <w:rFonts w:ascii="Times New Roman" w:hAnsi="Times New Roman" w:cs="Times New Roman"/>
          <w:bCs/>
          <w:sz w:val="24"/>
          <w:szCs w:val="24"/>
        </w:rPr>
        <w:t>postupak izbora članova Savjeta za razvoj civilnoga društva iz reda udruga u 7. sazivu Savjeta za razvoj civilnoga društva, koji je započeo objavom Javnog poziva za isticanje kandidata za predstavnike udruga i drugih organizac</w:t>
      </w:r>
      <w:r w:rsidR="00D44BB4">
        <w:rPr>
          <w:rFonts w:ascii="Times New Roman" w:hAnsi="Times New Roman" w:cs="Times New Roman"/>
          <w:bCs/>
          <w:sz w:val="24"/>
          <w:szCs w:val="24"/>
        </w:rPr>
        <w:t>ija civilnoga društva i njihovih zamjena</w:t>
      </w:r>
      <w:r w:rsidR="00BA433E">
        <w:rPr>
          <w:rFonts w:ascii="Times New Roman" w:hAnsi="Times New Roman" w:cs="Times New Roman"/>
          <w:bCs/>
          <w:sz w:val="24"/>
          <w:szCs w:val="24"/>
        </w:rPr>
        <w:t xml:space="preserve"> u 7. </w:t>
      </w:r>
      <w:r w:rsidRPr="001644F1">
        <w:rPr>
          <w:rFonts w:ascii="Times New Roman" w:hAnsi="Times New Roman" w:cs="Times New Roman"/>
          <w:bCs/>
          <w:sz w:val="24"/>
          <w:szCs w:val="24"/>
        </w:rPr>
        <w:t xml:space="preserve">sazivu Savjeta za razvoj civilnoga društva. Javni poziv bio je otvoren od 26. </w:t>
      </w:r>
      <w:r w:rsidRPr="001644F1">
        <w:rPr>
          <w:rFonts w:ascii="Times New Roman" w:hAnsi="Times New Roman" w:cs="Times New Roman"/>
          <w:bCs/>
          <w:sz w:val="24"/>
          <w:szCs w:val="24"/>
        </w:rPr>
        <w:lastRenderedPageBreak/>
        <w:t>studenoga 2019. do 15. siječnja 2020.</w:t>
      </w:r>
      <w:r w:rsidRPr="001644F1">
        <w:rPr>
          <w:rFonts w:ascii="Times New Roman" w:hAnsi="Times New Roman" w:cs="Times New Roman"/>
          <w:sz w:val="24"/>
          <w:szCs w:val="24"/>
        </w:rPr>
        <w:t xml:space="preserve"> </w:t>
      </w:r>
      <w:r w:rsidRPr="001644F1">
        <w:rPr>
          <w:rFonts w:ascii="Times New Roman" w:hAnsi="Times New Roman" w:cs="Times New Roman"/>
          <w:bCs/>
          <w:sz w:val="24"/>
          <w:szCs w:val="24"/>
        </w:rPr>
        <w:t xml:space="preserve">Temeljem Javnog poziva na glasovanje za kandidate za članove i  zamjenike članova Savjeta za razvoj civilnoga društva iz reda udruga za razdoblje 2020. – 2023., objavljenog 10. veljače 2020. na mrežnim stranicama Ureda za udruge, glasati se moglo zaključno do 25. veljače 2020. Prema broju dobivenih glasova u 14 područja djelovanja organizacija civilnoga društva, Vladi Republike Hrvatske za imenovanje za članove i zamjenike članova Savjeta za razvoj civilnoga društva predloženi su kandidati koji su u pojedinom području dobili najveći broj glasova. </w:t>
      </w:r>
    </w:p>
    <w:p w:rsidR="00367BCF" w:rsidRPr="00314518" w:rsidRDefault="00704F49" w:rsidP="00314518">
      <w:pPr>
        <w:spacing w:line="259" w:lineRule="auto"/>
        <w:jc w:val="both"/>
        <w:rPr>
          <w:rFonts w:ascii="Times New Roman" w:hAnsi="Times New Roman" w:cs="Times New Roman"/>
          <w:bCs/>
          <w:sz w:val="24"/>
          <w:szCs w:val="24"/>
        </w:rPr>
      </w:pPr>
      <w:r w:rsidRPr="001644F1">
        <w:rPr>
          <w:rFonts w:ascii="Times New Roman" w:hAnsi="Times New Roman" w:cs="Times New Roman"/>
          <w:sz w:val="24"/>
          <w:szCs w:val="24"/>
        </w:rPr>
        <w:t>S</w:t>
      </w:r>
      <w:r w:rsidRPr="001644F1">
        <w:rPr>
          <w:rFonts w:ascii="Times New Roman" w:hAnsi="Times New Roman" w:cs="Times New Roman"/>
          <w:bCs/>
          <w:sz w:val="24"/>
          <w:szCs w:val="24"/>
        </w:rPr>
        <w:t xml:space="preserve">astav se </w:t>
      </w:r>
      <w:r w:rsidR="00665E62">
        <w:rPr>
          <w:rFonts w:ascii="Times New Roman" w:hAnsi="Times New Roman" w:cs="Times New Roman"/>
          <w:bCs/>
          <w:sz w:val="24"/>
          <w:szCs w:val="24"/>
        </w:rPr>
        <w:t xml:space="preserve">u više navrata </w:t>
      </w:r>
      <w:r w:rsidRPr="001644F1">
        <w:rPr>
          <w:rFonts w:ascii="Times New Roman" w:hAnsi="Times New Roman" w:cs="Times New Roman"/>
          <w:bCs/>
          <w:sz w:val="24"/>
          <w:szCs w:val="24"/>
        </w:rPr>
        <w:t>od tada promijenio jer je zbog promjene u Vladi bilo potrebno pristupiti novim imenovanjima</w:t>
      </w:r>
      <w:r w:rsidR="00FD4CA6" w:rsidRPr="001644F1">
        <w:rPr>
          <w:rFonts w:ascii="Times New Roman" w:hAnsi="Times New Roman" w:cs="Times New Roman"/>
          <w:bCs/>
          <w:sz w:val="24"/>
          <w:szCs w:val="24"/>
        </w:rPr>
        <w:t xml:space="preserve"> pojedinih</w:t>
      </w:r>
      <w:r w:rsidRPr="001644F1">
        <w:rPr>
          <w:rFonts w:ascii="Times New Roman" w:hAnsi="Times New Roman" w:cs="Times New Roman"/>
          <w:bCs/>
          <w:sz w:val="24"/>
          <w:szCs w:val="24"/>
        </w:rPr>
        <w:t xml:space="preserve"> tijela javne vlasti.</w:t>
      </w:r>
      <w:r w:rsidR="00FD4CA6" w:rsidRPr="001644F1">
        <w:rPr>
          <w:rFonts w:ascii="Times New Roman" w:hAnsi="Times New Roman" w:cs="Times New Roman"/>
          <w:sz w:val="24"/>
          <w:szCs w:val="24"/>
        </w:rPr>
        <w:t xml:space="preserve"> N</w:t>
      </w:r>
      <w:r w:rsidR="00D85C53">
        <w:rPr>
          <w:rFonts w:ascii="Times New Roman" w:hAnsi="Times New Roman" w:cs="Times New Roman"/>
          <w:bCs/>
          <w:sz w:val="24"/>
          <w:szCs w:val="24"/>
        </w:rPr>
        <w:t>a sjednicama</w:t>
      </w:r>
      <w:r w:rsidR="00B04FEB">
        <w:rPr>
          <w:rFonts w:ascii="Times New Roman" w:hAnsi="Times New Roman" w:cs="Times New Roman"/>
          <w:bCs/>
          <w:sz w:val="24"/>
          <w:szCs w:val="24"/>
        </w:rPr>
        <w:t xml:space="preserve"> Vlade održanim</w:t>
      </w:r>
      <w:r w:rsidR="00FD4CA6" w:rsidRPr="001644F1">
        <w:rPr>
          <w:rFonts w:ascii="Times New Roman" w:hAnsi="Times New Roman" w:cs="Times New Roman"/>
          <w:bCs/>
          <w:sz w:val="24"/>
          <w:szCs w:val="24"/>
        </w:rPr>
        <w:t xml:space="preserve"> </w:t>
      </w:r>
      <w:r w:rsidR="00B04FEB">
        <w:rPr>
          <w:rFonts w:ascii="Times New Roman" w:hAnsi="Times New Roman" w:cs="Times New Roman"/>
          <w:bCs/>
          <w:sz w:val="24"/>
          <w:szCs w:val="24"/>
        </w:rPr>
        <w:t>20</w:t>
      </w:r>
      <w:r w:rsidR="00FD4CA6" w:rsidRPr="001644F1">
        <w:rPr>
          <w:rFonts w:ascii="Times New Roman" w:hAnsi="Times New Roman" w:cs="Times New Roman"/>
          <w:bCs/>
          <w:sz w:val="24"/>
          <w:szCs w:val="24"/>
        </w:rPr>
        <w:t xml:space="preserve">. </w:t>
      </w:r>
      <w:r w:rsidR="00B04FEB">
        <w:rPr>
          <w:rFonts w:ascii="Times New Roman" w:hAnsi="Times New Roman" w:cs="Times New Roman"/>
          <w:bCs/>
          <w:sz w:val="24"/>
          <w:szCs w:val="24"/>
        </w:rPr>
        <w:t>siječnja</w:t>
      </w:r>
      <w:r w:rsidR="00FD4CA6" w:rsidRPr="001644F1">
        <w:rPr>
          <w:rFonts w:ascii="Times New Roman" w:hAnsi="Times New Roman" w:cs="Times New Roman"/>
          <w:bCs/>
          <w:sz w:val="24"/>
          <w:szCs w:val="24"/>
        </w:rPr>
        <w:t xml:space="preserve"> 202</w:t>
      </w:r>
      <w:r w:rsidR="00B04FEB">
        <w:rPr>
          <w:rFonts w:ascii="Times New Roman" w:hAnsi="Times New Roman" w:cs="Times New Roman"/>
          <w:bCs/>
          <w:sz w:val="24"/>
          <w:szCs w:val="24"/>
        </w:rPr>
        <w:t xml:space="preserve">2., 27. svibnja 2022. i 27. listopada 2022. </w:t>
      </w:r>
      <w:r w:rsidR="00FD4CA6" w:rsidRPr="001644F1">
        <w:rPr>
          <w:rFonts w:ascii="Times New Roman" w:hAnsi="Times New Roman" w:cs="Times New Roman"/>
          <w:bCs/>
          <w:sz w:val="24"/>
          <w:szCs w:val="24"/>
        </w:rPr>
        <w:t xml:space="preserve">godine imenovani su  </w:t>
      </w:r>
      <w:r w:rsidR="00D7371F" w:rsidRPr="001644F1">
        <w:rPr>
          <w:rFonts w:ascii="Times New Roman" w:hAnsi="Times New Roman" w:cs="Times New Roman"/>
          <w:bCs/>
          <w:sz w:val="24"/>
          <w:szCs w:val="24"/>
        </w:rPr>
        <w:t xml:space="preserve">pojedini </w:t>
      </w:r>
      <w:r w:rsidR="000D5D1E" w:rsidRPr="001644F1">
        <w:rPr>
          <w:rFonts w:ascii="Times New Roman" w:hAnsi="Times New Roman" w:cs="Times New Roman"/>
          <w:bCs/>
          <w:sz w:val="24"/>
          <w:szCs w:val="24"/>
        </w:rPr>
        <w:t xml:space="preserve">novi </w:t>
      </w:r>
      <w:r w:rsidR="00FD4CA6" w:rsidRPr="001644F1">
        <w:rPr>
          <w:rFonts w:ascii="Times New Roman" w:hAnsi="Times New Roman" w:cs="Times New Roman"/>
          <w:bCs/>
          <w:sz w:val="24"/>
          <w:szCs w:val="24"/>
        </w:rPr>
        <w:t>predstavnici tijela javne vlasti.</w:t>
      </w:r>
    </w:p>
    <w:p w:rsidR="001802ED" w:rsidRPr="001802ED" w:rsidRDefault="001802ED" w:rsidP="001802ED">
      <w:pPr>
        <w:spacing w:line="259" w:lineRule="auto"/>
        <w:rPr>
          <w:bCs/>
        </w:rPr>
      </w:pPr>
    </w:p>
    <w:p w:rsidR="001802ED" w:rsidRPr="00314518" w:rsidRDefault="001802ED" w:rsidP="001802ED">
      <w:pPr>
        <w:spacing w:line="259" w:lineRule="auto"/>
        <w:rPr>
          <w:i/>
        </w:rPr>
      </w:pPr>
      <w:r w:rsidRPr="001802ED">
        <w:rPr>
          <w:i/>
        </w:rPr>
        <w:t xml:space="preserve">Tablica </w:t>
      </w:r>
      <w:r w:rsidR="003314A3">
        <w:rPr>
          <w:i/>
        </w:rPr>
        <w:t>1</w:t>
      </w:r>
      <w:r w:rsidRPr="001802ED">
        <w:rPr>
          <w:i/>
        </w:rPr>
        <w:t>.:</w:t>
      </w:r>
      <w:r w:rsidR="004C6216">
        <w:rPr>
          <w:i/>
        </w:rPr>
        <w:t xml:space="preserve"> S</w:t>
      </w:r>
      <w:r w:rsidRPr="001802ED">
        <w:rPr>
          <w:i/>
        </w:rPr>
        <w:t xml:space="preserve">astav Savjeta za razvoj civilnoga društva u VII. sazivu </w:t>
      </w:r>
    </w:p>
    <w:tbl>
      <w:tblPr>
        <w:tblStyle w:val="PlainTable2"/>
        <w:tblW w:w="9356" w:type="dxa"/>
        <w:tblLayout w:type="fixed"/>
        <w:tblLook w:val="04A0" w:firstRow="1" w:lastRow="0" w:firstColumn="1" w:lastColumn="0" w:noHBand="0" w:noVBand="1"/>
      </w:tblPr>
      <w:tblGrid>
        <w:gridCol w:w="4248"/>
        <w:gridCol w:w="2556"/>
        <w:gridCol w:w="2552"/>
      </w:tblGrid>
      <w:tr w:rsidR="001802ED" w:rsidRPr="001802ED" w:rsidTr="0023210E">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23210E" w:rsidRDefault="0023210E" w:rsidP="0023210E">
            <w:pPr>
              <w:spacing w:after="160" w:line="259" w:lineRule="auto"/>
              <w:jc w:val="center"/>
              <w:rPr>
                <w:rFonts w:ascii="Times New Roman" w:hAnsi="Times New Roman" w:cs="Times New Roman"/>
                <w:sz w:val="24"/>
                <w:szCs w:val="24"/>
              </w:rPr>
            </w:pPr>
          </w:p>
          <w:p w:rsidR="001802ED" w:rsidRPr="006C7E20" w:rsidRDefault="001802ED" w:rsidP="0023210E">
            <w:pPr>
              <w:spacing w:after="160" w:line="259" w:lineRule="auto"/>
              <w:jc w:val="center"/>
              <w:rPr>
                <w:rFonts w:ascii="Times New Roman" w:hAnsi="Times New Roman" w:cs="Times New Roman"/>
                <w:sz w:val="24"/>
                <w:szCs w:val="24"/>
              </w:rPr>
            </w:pPr>
            <w:r w:rsidRPr="006C7E20">
              <w:rPr>
                <w:rFonts w:ascii="Times New Roman" w:hAnsi="Times New Roman" w:cs="Times New Roman"/>
                <w:sz w:val="24"/>
                <w:szCs w:val="24"/>
              </w:rPr>
              <w:t>PODRUČJE DJELOVANJA/ TDU</w:t>
            </w:r>
          </w:p>
        </w:tc>
        <w:tc>
          <w:tcPr>
            <w:tcW w:w="2556" w:type="dxa"/>
            <w:shd w:val="clear" w:color="auto" w:fill="2E74B5" w:themeFill="accent1" w:themeFillShade="BF"/>
            <w:hideMark/>
          </w:tcPr>
          <w:p w:rsidR="001802ED" w:rsidRPr="006C7E20" w:rsidRDefault="001802ED" w:rsidP="0023210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02ED" w:rsidRPr="006C7E20" w:rsidRDefault="001802ED" w:rsidP="0023210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E20">
              <w:rPr>
                <w:rFonts w:ascii="Times New Roman" w:hAnsi="Times New Roman" w:cs="Times New Roman"/>
                <w:sz w:val="24"/>
                <w:szCs w:val="24"/>
              </w:rPr>
              <w:t>ČLAN</w:t>
            </w:r>
          </w:p>
        </w:tc>
        <w:tc>
          <w:tcPr>
            <w:tcW w:w="2552" w:type="dxa"/>
            <w:shd w:val="clear" w:color="auto" w:fill="2E74B5" w:themeFill="accent1" w:themeFillShade="BF"/>
            <w:hideMark/>
          </w:tcPr>
          <w:p w:rsidR="001802ED" w:rsidRPr="006C7E20" w:rsidRDefault="001802ED" w:rsidP="0023210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802ED" w:rsidRPr="006C7E20" w:rsidRDefault="001802ED" w:rsidP="0023210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C7E20">
              <w:rPr>
                <w:rFonts w:ascii="Times New Roman" w:hAnsi="Times New Roman" w:cs="Times New Roman"/>
                <w:sz w:val="24"/>
                <w:szCs w:val="24"/>
              </w:rPr>
              <w:t>ZAMJENIK</w:t>
            </w:r>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 Ministarstvo znanosti i obrazovanja</w:t>
            </w:r>
          </w:p>
        </w:tc>
        <w:tc>
          <w:tcPr>
            <w:tcW w:w="2556" w:type="dxa"/>
            <w:hideMark/>
          </w:tcPr>
          <w:p w:rsidR="001802ED" w:rsidRPr="00D97FFE" w:rsidRDefault="00580DD4"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Tomislav Paljak</w:t>
            </w:r>
          </w:p>
        </w:tc>
        <w:tc>
          <w:tcPr>
            <w:tcW w:w="2552" w:type="dxa"/>
            <w:hideMark/>
          </w:tcPr>
          <w:p w:rsidR="001802ED" w:rsidRPr="00D97FFE" w:rsidRDefault="00580DD4"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Vesna Šerepac</w:t>
            </w:r>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2</w:t>
            </w:r>
            <w:r w:rsidR="00580DD4" w:rsidRPr="00D97FFE">
              <w:rPr>
                <w:rFonts w:ascii="Times New Roman" w:hAnsi="Times New Roman" w:cs="Times New Roman"/>
                <w:sz w:val="24"/>
                <w:szCs w:val="24"/>
              </w:rPr>
              <w:t>. Ministarstvo rada i mirovinskoga sustava, obitelji i socijalne politike</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Margareta Mađerić</w:t>
            </w:r>
          </w:p>
        </w:tc>
        <w:tc>
          <w:tcPr>
            <w:tcW w:w="2552" w:type="dxa"/>
            <w:hideMark/>
          </w:tcPr>
          <w:p w:rsidR="001802ED" w:rsidRPr="00D97FFE" w:rsidRDefault="00580DD4"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Miroslav Smetiško</w:t>
            </w:r>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3. Ministarstvo zdravstva</w:t>
            </w: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Tomislav Dulibić</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Antonija Margeta</w:t>
            </w:r>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4. Ministarstvo kulture</w:t>
            </w:r>
            <w:r w:rsidR="00580DD4" w:rsidRPr="00D97FFE">
              <w:rPr>
                <w:rFonts w:ascii="Times New Roman" w:hAnsi="Times New Roman" w:cs="Times New Roman"/>
                <w:sz w:val="24"/>
                <w:szCs w:val="24"/>
              </w:rPr>
              <w:t xml:space="preserve"> i medija</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Krešimir Partl</w:t>
            </w:r>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Krešimir Račić</w:t>
            </w:r>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5. Ministarstvo hrvatskih branitelja</w:t>
            </w:r>
          </w:p>
        </w:tc>
        <w:tc>
          <w:tcPr>
            <w:tcW w:w="2556" w:type="dxa"/>
            <w:hideMark/>
          </w:tcPr>
          <w:p w:rsidR="001802ED" w:rsidRPr="00D97FFE" w:rsidRDefault="00580DD4"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Darko Nekić</w:t>
            </w:r>
          </w:p>
        </w:tc>
        <w:tc>
          <w:tcPr>
            <w:tcW w:w="2552" w:type="dxa"/>
            <w:hideMark/>
          </w:tcPr>
          <w:p w:rsidR="001802ED" w:rsidRPr="00D97FFE" w:rsidRDefault="00CB2C30" w:rsidP="00CB2C3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sz w:val="24"/>
                <w:szCs w:val="24"/>
              </w:rPr>
              <w:t>Lina Lena Soukup</w:t>
            </w:r>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6. Ministarstvo financija</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Martina Štefković</w:t>
            </w:r>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Hajdica Filipčić</w:t>
            </w:r>
          </w:p>
        </w:tc>
      </w:tr>
      <w:tr w:rsidR="001802ED" w:rsidRPr="00D97FFE"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7. Ministars</w:t>
            </w:r>
            <w:r w:rsidR="00580DD4" w:rsidRPr="00D97FFE">
              <w:rPr>
                <w:rFonts w:ascii="Times New Roman" w:hAnsi="Times New Roman" w:cs="Times New Roman"/>
                <w:sz w:val="24"/>
                <w:szCs w:val="24"/>
              </w:rPr>
              <w:t>tvo gospodarstva i održivog razvoja</w:t>
            </w: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Mario Šiljeg</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Sanja Genzić Jurišević</w:t>
            </w:r>
          </w:p>
        </w:tc>
      </w:tr>
      <w:tr w:rsidR="001802ED" w:rsidRPr="00D97FFE"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8. Ministarstvo vanjskih i europskih poslova</w:t>
            </w:r>
          </w:p>
        </w:tc>
        <w:tc>
          <w:tcPr>
            <w:tcW w:w="2556"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Frano Matušić</w:t>
            </w:r>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Romana Kuzmanić Oluić</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9. Ministarstvo</w:t>
            </w:r>
            <w:r w:rsidR="00FB4851" w:rsidRPr="00D97FFE">
              <w:rPr>
                <w:rFonts w:ascii="Times New Roman" w:hAnsi="Times New Roman" w:cs="Times New Roman"/>
                <w:sz w:val="24"/>
                <w:szCs w:val="24"/>
              </w:rPr>
              <w:t xml:space="preserve"> pravosuđa i</w:t>
            </w:r>
            <w:r w:rsidRPr="00D97FFE">
              <w:rPr>
                <w:rFonts w:ascii="Times New Roman" w:hAnsi="Times New Roman" w:cs="Times New Roman"/>
                <w:sz w:val="24"/>
                <w:szCs w:val="24"/>
              </w:rPr>
              <w:t xml:space="preserve"> uprave</w:t>
            </w:r>
          </w:p>
        </w:tc>
        <w:tc>
          <w:tcPr>
            <w:tcW w:w="2556" w:type="dxa"/>
            <w:hideMark/>
          </w:tcPr>
          <w:p w:rsidR="001802ED" w:rsidRPr="00D97FFE" w:rsidRDefault="00FB4851"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Sanjin Rukavina</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Olga Plazibat</w:t>
            </w:r>
            <w:r w:rsidR="00FB4851" w:rsidRPr="00D97FFE">
              <w:rPr>
                <w:rFonts w:ascii="Times New Roman" w:hAnsi="Times New Roman" w:cs="Times New Roman"/>
                <w:bCs/>
                <w:sz w:val="24"/>
                <w:szCs w:val="24"/>
              </w:rPr>
              <w:t xml:space="preserve"> Novosel</w:t>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FB4851">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10. Ministarstvo regionalnoga razvoja i fondova Europske unije</w:t>
            </w:r>
          </w:p>
        </w:tc>
        <w:tc>
          <w:tcPr>
            <w:tcW w:w="2556"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Spomenka Đurić</w:t>
            </w:r>
          </w:p>
        </w:tc>
        <w:tc>
          <w:tcPr>
            <w:tcW w:w="2552"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Ivan Bota</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FB4851">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11. Ministarstvo turizma i sporta</w:t>
            </w:r>
          </w:p>
        </w:tc>
        <w:tc>
          <w:tcPr>
            <w:tcW w:w="2556" w:type="dxa"/>
            <w:hideMark/>
          </w:tcPr>
          <w:p w:rsidR="001802ED" w:rsidRPr="00D97FFE" w:rsidRDefault="00FB4851"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Tomislav Družak</w:t>
            </w:r>
          </w:p>
        </w:tc>
        <w:tc>
          <w:tcPr>
            <w:tcW w:w="2552" w:type="dxa"/>
            <w:hideMark/>
          </w:tcPr>
          <w:p w:rsidR="001802ED" w:rsidRPr="00D97FFE" w:rsidRDefault="00FB4851"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Ozren Pavlović Bolf</w:t>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FB4851"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12.Središnji državni ured za demografiju i mlade</w:t>
            </w:r>
          </w:p>
        </w:tc>
        <w:tc>
          <w:tcPr>
            <w:tcW w:w="2556" w:type="dxa"/>
            <w:hideMark/>
          </w:tcPr>
          <w:p w:rsidR="001802ED" w:rsidRPr="00D97FFE" w:rsidRDefault="00FB4851"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Željka Josić</w:t>
            </w:r>
            <w:r w:rsidR="001802ED" w:rsidRPr="00D97FFE">
              <w:rPr>
                <w:rFonts w:ascii="Times New Roman" w:hAnsi="Times New Roman" w:cs="Times New Roman"/>
                <w:bCs/>
                <w:sz w:val="24"/>
                <w:szCs w:val="24"/>
              </w:rPr>
              <w:t>     </w:t>
            </w:r>
          </w:p>
        </w:tc>
        <w:tc>
          <w:tcPr>
            <w:tcW w:w="2552" w:type="dxa"/>
            <w:hideMark/>
          </w:tcPr>
          <w:p w:rsidR="001802ED" w:rsidRPr="00D97FFE" w:rsidRDefault="00023E29" w:rsidP="003B0E6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23E29">
              <w:rPr>
                <w:rFonts w:ascii="Times New Roman" w:hAnsi="Times New Roman" w:cs="Times New Roman"/>
                <w:sz w:val="24"/>
                <w:szCs w:val="24"/>
              </w:rPr>
              <w:t>Jelena Jureta Pokrovac</w:t>
            </w:r>
            <w:r>
              <w:rPr>
                <w:rStyle w:val="FootnoteReference"/>
                <w:rFonts w:ascii="Times New Roman" w:hAnsi="Times New Roman" w:cs="Times New Roman"/>
                <w:sz w:val="24"/>
                <w:szCs w:val="24"/>
              </w:rPr>
              <w:footnoteReference w:id="1"/>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431E60" w:rsidP="00431E60">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lastRenderedPageBreak/>
              <w:t>13. Ured predsjednika Vlade Republike Hrvatske</w:t>
            </w:r>
          </w:p>
        </w:tc>
        <w:tc>
          <w:tcPr>
            <w:tcW w:w="2556" w:type="dxa"/>
            <w:hideMark/>
          </w:tcPr>
          <w:p w:rsidR="001802ED" w:rsidRPr="00D97FFE" w:rsidRDefault="00431E60"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Sonja Žerjav</w:t>
            </w:r>
          </w:p>
        </w:tc>
        <w:tc>
          <w:tcPr>
            <w:tcW w:w="2552" w:type="dxa"/>
            <w:hideMark/>
          </w:tcPr>
          <w:p w:rsidR="001802ED" w:rsidRPr="00A12D2E" w:rsidRDefault="00B3584C" w:rsidP="00023E2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bCs/>
                <w:sz w:val="24"/>
                <w:szCs w:val="24"/>
              </w:rPr>
              <w:t>Lana Letilović</w:t>
            </w:r>
            <w:r w:rsidR="001F1C62">
              <w:rPr>
                <w:rStyle w:val="FootnoteReference"/>
                <w:rFonts w:ascii="Times New Roman" w:hAnsi="Times New Roman" w:cs="Times New Roman"/>
                <w:bCs/>
                <w:sz w:val="24"/>
                <w:szCs w:val="24"/>
              </w:rPr>
              <w:footnoteReference w:id="2"/>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431E60">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14. Ured p</w:t>
            </w:r>
            <w:r w:rsidR="00431E60" w:rsidRPr="00D97FFE">
              <w:rPr>
                <w:rFonts w:ascii="Times New Roman" w:hAnsi="Times New Roman" w:cs="Times New Roman"/>
                <w:sz w:val="24"/>
                <w:szCs w:val="24"/>
              </w:rPr>
              <w:t>otpr</w:t>
            </w:r>
            <w:r w:rsidRPr="00D97FFE">
              <w:rPr>
                <w:rFonts w:ascii="Times New Roman" w:hAnsi="Times New Roman" w:cs="Times New Roman"/>
                <w:sz w:val="24"/>
                <w:szCs w:val="24"/>
              </w:rPr>
              <w:t>edsjednika Vlade Republike Hrvatske</w:t>
            </w:r>
          </w:p>
        </w:tc>
        <w:tc>
          <w:tcPr>
            <w:tcW w:w="2556" w:type="dxa"/>
            <w:hideMark/>
          </w:tcPr>
          <w:p w:rsidR="001802ED" w:rsidRPr="00D97FFE" w:rsidRDefault="00431E60"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Dalibor Šemper</w:t>
            </w:r>
            <w:r w:rsidR="0044036C">
              <w:rPr>
                <w:rStyle w:val="FootnoteReference"/>
                <w:rFonts w:ascii="Times New Roman" w:hAnsi="Times New Roman" w:cs="Times New Roman"/>
                <w:sz w:val="24"/>
                <w:szCs w:val="24"/>
              </w:rPr>
              <w:footnoteReference w:id="3"/>
            </w:r>
          </w:p>
        </w:tc>
        <w:tc>
          <w:tcPr>
            <w:tcW w:w="2552" w:type="dxa"/>
            <w:hideMark/>
          </w:tcPr>
          <w:p w:rsidR="001802ED" w:rsidRPr="00D97FFE" w:rsidRDefault="00431E60" w:rsidP="0044036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Nemanja Relić</w:t>
            </w:r>
            <w:r w:rsidR="0044036C">
              <w:rPr>
                <w:rStyle w:val="FootnoteReference"/>
                <w:rFonts w:ascii="Times New Roman" w:hAnsi="Times New Roman" w:cs="Times New Roman"/>
                <w:sz w:val="24"/>
                <w:szCs w:val="24"/>
              </w:rPr>
              <w:footnoteReference w:id="4"/>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15. Ured za ljudska prava i prava nacionalnih manjina</w:t>
            </w: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sz w:val="24"/>
                <w:szCs w:val="24"/>
              </w:rPr>
              <w:t>Alen Tahiri</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Ines Loknar-Mijatović</w:t>
            </w:r>
          </w:p>
        </w:tc>
      </w:tr>
      <w:tr w:rsidR="001802ED" w:rsidRPr="001802ED" w:rsidTr="00017C3E">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16. Ured za udruge</w:t>
            </w:r>
          </w:p>
        </w:tc>
        <w:tc>
          <w:tcPr>
            <w:tcW w:w="2556"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Helena Beus</w:t>
            </w:r>
          </w:p>
        </w:tc>
        <w:tc>
          <w:tcPr>
            <w:tcW w:w="2552" w:type="dxa"/>
            <w:hideMark/>
          </w:tcPr>
          <w:p w:rsidR="001802ED" w:rsidRPr="00D97FFE" w:rsidRDefault="001802ED" w:rsidP="001802E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Vesna Lendić Kasalo</w:t>
            </w:r>
          </w:p>
        </w:tc>
      </w:tr>
      <w:tr w:rsidR="001802ED" w:rsidRPr="001802ED" w:rsidTr="00017C3E">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248" w:type="dxa"/>
            <w:hideMark/>
          </w:tcPr>
          <w:p w:rsidR="001802ED" w:rsidRPr="00D97FFE" w:rsidRDefault="001802ED" w:rsidP="001802ED">
            <w:pPr>
              <w:spacing w:after="160" w:line="259" w:lineRule="auto"/>
              <w:rPr>
                <w:rFonts w:ascii="Times New Roman" w:hAnsi="Times New Roman" w:cs="Times New Roman"/>
                <w:sz w:val="24"/>
                <w:szCs w:val="24"/>
              </w:rPr>
            </w:pPr>
            <w:r w:rsidRPr="00D97FFE">
              <w:rPr>
                <w:rFonts w:ascii="Times New Roman" w:hAnsi="Times New Roman" w:cs="Times New Roman"/>
                <w:sz w:val="24"/>
                <w:szCs w:val="24"/>
              </w:rPr>
              <w:t>17. Nacionalna zaklada za razvoj civilnoga društva</w:t>
            </w:r>
          </w:p>
          <w:p w:rsidR="001802ED" w:rsidRPr="00D97FFE" w:rsidRDefault="001802ED" w:rsidP="001802ED">
            <w:pPr>
              <w:spacing w:after="160" w:line="259" w:lineRule="auto"/>
              <w:rPr>
                <w:rFonts w:ascii="Times New Roman" w:hAnsi="Times New Roman" w:cs="Times New Roman"/>
                <w:sz w:val="24"/>
                <w:szCs w:val="24"/>
              </w:rPr>
            </w:pPr>
          </w:p>
        </w:tc>
        <w:tc>
          <w:tcPr>
            <w:tcW w:w="2556"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Cvjetana Plavša-Matić</w:t>
            </w:r>
          </w:p>
        </w:tc>
        <w:tc>
          <w:tcPr>
            <w:tcW w:w="2552" w:type="dxa"/>
            <w:hideMark/>
          </w:tcPr>
          <w:p w:rsidR="001802ED" w:rsidRPr="00D97FFE" w:rsidRDefault="001802ED" w:rsidP="001802ED">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7FFE">
              <w:rPr>
                <w:rFonts w:ascii="Times New Roman" w:hAnsi="Times New Roman" w:cs="Times New Roman"/>
                <w:bCs/>
                <w:sz w:val="24"/>
                <w:szCs w:val="24"/>
              </w:rPr>
              <w:t>Luka Bogdan</w:t>
            </w:r>
          </w:p>
        </w:tc>
      </w:tr>
    </w:tbl>
    <w:p w:rsidR="001802ED" w:rsidRDefault="001802ED" w:rsidP="00662BAF">
      <w:pPr>
        <w:spacing w:line="259" w:lineRule="auto"/>
      </w:pPr>
    </w:p>
    <w:tbl>
      <w:tblPr>
        <w:tblStyle w:val="PlainTable2"/>
        <w:tblW w:w="9356" w:type="dxa"/>
        <w:tblLayout w:type="fixed"/>
        <w:tblLook w:val="04A0" w:firstRow="1" w:lastRow="0" w:firstColumn="1" w:lastColumn="0" w:noHBand="0" w:noVBand="1"/>
      </w:tblPr>
      <w:tblGrid>
        <w:gridCol w:w="4248"/>
        <w:gridCol w:w="2556"/>
        <w:gridCol w:w="2552"/>
      </w:tblGrid>
      <w:tr w:rsidR="0037552E" w:rsidRPr="0037552E" w:rsidTr="00017C3E">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248" w:type="dxa"/>
            <w:shd w:val="clear" w:color="auto" w:fill="2E74B5" w:themeFill="accent1" w:themeFillShade="BF"/>
            <w:hideMark/>
          </w:tcPr>
          <w:p w:rsidR="00A10818" w:rsidRPr="0037552E" w:rsidRDefault="00A10818" w:rsidP="00A10818">
            <w:pPr>
              <w:spacing w:line="259" w:lineRule="auto"/>
              <w:rPr>
                <w:rFonts w:ascii="Times New Roman" w:eastAsia="Times New Roman" w:hAnsi="Times New Roman" w:cs="Times New Roman"/>
                <w:color w:val="000000" w:themeColor="text1"/>
                <w:sz w:val="24"/>
                <w:szCs w:val="24"/>
                <w:lang w:eastAsia="hr-HR"/>
              </w:rPr>
            </w:pPr>
          </w:p>
          <w:p w:rsidR="00A10818" w:rsidRPr="0037552E" w:rsidRDefault="00A10818" w:rsidP="00A10818">
            <w:pPr>
              <w:spacing w:line="259" w:lineRule="auto"/>
              <w:rPr>
                <w:rFonts w:ascii="Times New Roman" w:eastAsia="Times New Roman" w:hAnsi="Times New Roman" w:cs="Times New Roman"/>
                <w:color w:val="000000" w:themeColor="text1"/>
                <w:sz w:val="24"/>
                <w:szCs w:val="24"/>
                <w:lang w:eastAsia="hr-HR"/>
              </w:rPr>
            </w:pPr>
            <w:r w:rsidRPr="0037552E">
              <w:rPr>
                <w:rFonts w:ascii="Times New Roman" w:eastAsia="Times New Roman" w:hAnsi="Times New Roman" w:cs="Times New Roman"/>
                <w:color w:val="000000" w:themeColor="text1"/>
                <w:sz w:val="24"/>
                <w:szCs w:val="24"/>
                <w:lang w:eastAsia="hr-HR"/>
              </w:rPr>
              <w:t>PODRUČJE DJELOVANJA/ OCD</w:t>
            </w:r>
          </w:p>
          <w:p w:rsidR="00A10818" w:rsidRPr="0037552E" w:rsidRDefault="00A10818" w:rsidP="00A10818">
            <w:pPr>
              <w:spacing w:line="259" w:lineRule="auto"/>
              <w:rPr>
                <w:rFonts w:ascii="Times New Roman" w:eastAsia="Times New Roman" w:hAnsi="Times New Roman" w:cs="Times New Roman"/>
                <w:color w:val="000000" w:themeColor="text1"/>
                <w:sz w:val="24"/>
                <w:szCs w:val="24"/>
                <w:lang w:eastAsia="hr-HR"/>
              </w:rPr>
            </w:pPr>
          </w:p>
        </w:tc>
        <w:tc>
          <w:tcPr>
            <w:tcW w:w="2556" w:type="dxa"/>
            <w:shd w:val="clear" w:color="auto" w:fill="2E74B5" w:themeFill="accent1" w:themeFillShade="BF"/>
            <w:hideMark/>
          </w:tcPr>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p>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r w:rsidRPr="0037552E">
              <w:rPr>
                <w:rFonts w:ascii="Times New Roman" w:eastAsia="Times New Roman" w:hAnsi="Times New Roman" w:cs="Times New Roman"/>
                <w:color w:val="000000" w:themeColor="text1"/>
                <w:sz w:val="24"/>
                <w:szCs w:val="24"/>
                <w:lang w:eastAsia="hr-HR"/>
              </w:rPr>
              <w:t>ČLAN</w:t>
            </w:r>
          </w:p>
        </w:tc>
        <w:tc>
          <w:tcPr>
            <w:tcW w:w="2552" w:type="dxa"/>
            <w:tcBorders>
              <w:top w:val="single" w:sz="4" w:space="0" w:color="7F7F7F" w:themeColor="text1" w:themeTint="80"/>
              <w:bottom w:val="single" w:sz="4" w:space="0" w:color="auto"/>
            </w:tcBorders>
            <w:shd w:val="clear" w:color="auto" w:fill="2E74B5" w:themeFill="accent1" w:themeFillShade="BF"/>
            <w:hideMark/>
          </w:tcPr>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p>
          <w:p w:rsidR="00A10818" w:rsidRPr="0037552E" w:rsidRDefault="00A10818" w:rsidP="00A10818">
            <w:pPr>
              <w:spacing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hr-HR"/>
              </w:rPr>
            </w:pPr>
            <w:r w:rsidRPr="0037552E">
              <w:rPr>
                <w:rFonts w:ascii="Times New Roman" w:eastAsia="Times New Roman" w:hAnsi="Times New Roman" w:cs="Times New Roman"/>
                <w:color w:val="000000" w:themeColor="text1"/>
                <w:sz w:val="24"/>
                <w:szCs w:val="24"/>
                <w:lang w:eastAsia="hr-HR"/>
              </w:rPr>
              <w:t>ZAMJENIK</w:t>
            </w:r>
          </w:p>
        </w:tc>
      </w:tr>
      <w:tr w:rsidR="00A10818" w:rsidRPr="00A10818" w:rsidTr="0001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 xml:space="preserve">1. Demokratizacija, vladavina prava te   </w:t>
            </w:r>
          </w:p>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 xml:space="preserve">    razvoj obrazovanja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Blaženka Sečkar</w:t>
            </w:r>
          </w:p>
        </w:tc>
        <w:tc>
          <w:tcPr>
            <w:tcW w:w="2552" w:type="dxa"/>
            <w:tcBorders>
              <w:top w:val="single" w:sz="4" w:space="0" w:color="auto"/>
            </w:tcBorders>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Marina Vojković</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2. Djelovanje mladih</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Sven Janovski</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Goran Jelenić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ind w:left="247" w:hanging="247"/>
              <w:rPr>
                <w:rFonts w:ascii="Times New Roman" w:eastAsia="Times New Roman" w:hAnsi="Times New Roman" w:cs="Times New Roman"/>
                <w:color w:val="000000"/>
                <w:sz w:val="24"/>
                <w:szCs w:val="24"/>
                <w:highlight w:val="yellow"/>
                <w:lang w:eastAsia="hr-HR"/>
              </w:rPr>
            </w:pPr>
            <w:r w:rsidRPr="00A10818">
              <w:rPr>
                <w:rFonts w:ascii="Times New Roman" w:eastAsia="Times New Roman" w:hAnsi="Times New Roman" w:cs="Times New Roman"/>
                <w:color w:val="000000"/>
                <w:sz w:val="24"/>
                <w:szCs w:val="24"/>
                <w:lang w:eastAsia="hr-HR"/>
              </w:rPr>
              <w:t>3. Djelovanje udruga proizašlih iz Domovinskog rata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A10818">
              <w:rPr>
                <w:rFonts w:ascii="Times New Roman" w:eastAsia="Times New Roman" w:hAnsi="Times New Roman" w:cs="Times New Roman"/>
                <w:color w:val="000000"/>
                <w:sz w:val="24"/>
                <w:szCs w:val="24"/>
                <w:lang w:eastAsia="hr-HR"/>
              </w:rPr>
              <w:t>Josip Lucić</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hr-HR"/>
              </w:rPr>
            </w:pPr>
            <w:r w:rsidRPr="00A10818">
              <w:rPr>
                <w:rFonts w:ascii="Times New Roman" w:eastAsia="Times New Roman" w:hAnsi="Times New Roman" w:cs="Times New Roman"/>
                <w:bCs/>
                <w:color w:val="000000"/>
                <w:sz w:val="24"/>
                <w:szCs w:val="24"/>
                <w:lang w:eastAsia="hr-HR"/>
              </w:rPr>
              <w:t>Zvonko Sesar</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4. Kultura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Domagoj Šavor</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Miljenka Buljević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5. Skrb o djeci</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Branka Mrzić Jagatić</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Boris Vujnović</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6. Skrb o osobama s invaliditetom</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Nikola Tadić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Kristina Peruničić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7. Socijalna skrb</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Štefica Karačić</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Gordana Daniel</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8. Sport</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Suzana Šop</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Marijo Možnik</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9. Tehnička kultura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Hrvoje Nekić </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Željko Krnjajić</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10. Zaštita i promicanje ljudskih prava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Ivan Novosel</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Sara Lalić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11. Zaštita okoliša i održivi razvoj</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Željka Leljak Gracin</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Iris Beneš</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12. Zaštita zdravlja i unaprjeđenje kvalitete življenja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Danko Relić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Ina Kermc</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13. Zaštita potrošača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Sanja Keretić</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 xml:space="preserve">Tanja Popović Filipović </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lastRenderedPageBreak/>
              <w:t>14. Turizam</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Mihaela Turniški</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Ivana Rušin Gligorić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 Zaklade</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hr-HR"/>
              </w:rPr>
            </w:pPr>
            <w:r w:rsidRPr="00A10818">
              <w:rPr>
                <w:rFonts w:ascii="Times New Roman" w:eastAsia="Times New Roman" w:hAnsi="Times New Roman" w:cs="Times New Roman"/>
                <w:bCs/>
                <w:color w:val="000000"/>
                <w:sz w:val="24"/>
                <w:szCs w:val="24"/>
                <w:lang w:eastAsia="hr-HR"/>
              </w:rPr>
              <w:t>Renata Gubić</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Branka Kaselj</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2. Sindikati</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Marija Hanževački</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Darko Šeperić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3. Udruge poslodavaca</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Marija Šutina</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Iva Nappholz</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1. Hrvatska zajednica županija</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Danijela Hećimović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Jasna Abramović</w:t>
            </w:r>
          </w:p>
        </w:tc>
      </w:tr>
      <w:tr w:rsidR="00A10818" w:rsidRPr="00A10818" w:rsidTr="00E06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2. Udruga gradova u RH</w:t>
            </w:r>
          </w:p>
        </w:tc>
        <w:tc>
          <w:tcPr>
            <w:tcW w:w="2556"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Nives Kopajtich Škrlec</w:t>
            </w:r>
          </w:p>
        </w:tc>
        <w:tc>
          <w:tcPr>
            <w:tcW w:w="2552" w:type="dxa"/>
            <w:hideMark/>
          </w:tcPr>
          <w:p w:rsidR="00A10818" w:rsidRPr="00A10818" w:rsidRDefault="00A10818" w:rsidP="0023200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Ante Galić</w:t>
            </w:r>
          </w:p>
        </w:tc>
      </w:tr>
      <w:tr w:rsidR="00A10818" w:rsidRPr="00A10818" w:rsidTr="00E06927">
        <w:tc>
          <w:tcPr>
            <w:cnfStyle w:val="001000000000" w:firstRow="0" w:lastRow="0" w:firstColumn="1" w:lastColumn="0" w:oddVBand="0" w:evenVBand="0" w:oddHBand="0" w:evenHBand="0" w:firstRowFirstColumn="0" w:firstRowLastColumn="0" w:lastRowFirstColumn="0" w:lastRowLastColumn="0"/>
            <w:tcW w:w="4248" w:type="dxa"/>
            <w:hideMark/>
          </w:tcPr>
          <w:p w:rsidR="00A10818" w:rsidRPr="00A10818" w:rsidRDefault="00A10818" w:rsidP="00232009">
            <w:pPr>
              <w:spacing w:line="360" w:lineRule="auto"/>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color w:val="000000"/>
                <w:sz w:val="24"/>
                <w:szCs w:val="24"/>
                <w:lang w:eastAsia="hr-HR"/>
              </w:rPr>
              <w:t>3. Udruga općina u RH</w:t>
            </w:r>
          </w:p>
        </w:tc>
        <w:tc>
          <w:tcPr>
            <w:tcW w:w="2556"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Mladen Puškarić</w:t>
            </w:r>
          </w:p>
        </w:tc>
        <w:tc>
          <w:tcPr>
            <w:tcW w:w="2552" w:type="dxa"/>
            <w:hideMark/>
          </w:tcPr>
          <w:p w:rsidR="00A10818" w:rsidRPr="00A10818" w:rsidRDefault="00A10818" w:rsidP="0023200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hr-HR"/>
              </w:rPr>
            </w:pPr>
            <w:r w:rsidRPr="00A10818">
              <w:rPr>
                <w:rFonts w:ascii="Times New Roman" w:eastAsia="Times New Roman" w:hAnsi="Times New Roman" w:cs="Times New Roman"/>
                <w:bCs/>
                <w:color w:val="000000"/>
                <w:sz w:val="24"/>
                <w:szCs w:val="24"/>
                <w:lang w:eastAsia="hr-HR"/>
              </w:rPr>
              <w:t>Valentina Mucak</w:t>
            </w:r>
          </w:p>
        </w:tc>
      </w:tr>
    </w:tbl>
    <w:p w:rsidR="00CF3A3E" w:rsidRPr="00CF3A3E" w:rsidRDefault="00CF3A3E" w:rsidP="00CF3A3E">
      <w:pPr>
        <w:spacing w:line="259" w:lineRule="auto"/>
        <w:rPr>
          <w:rFonts w:ascii="Times New Roman" w:hAnsi="Times New Roman" w:cs="Times New Roman"/>
          <w:sz w:val="24"/>
          <w:szCs w:val="24"/>
        </w:rPr>
      </w:pPr>
    </w:p>
    <w:p w:rsidR="00833B2F" w:rsidRDefault="00833B2F" w:rsidP="0093549D">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12" w:name="_Toc2605541"/>
    </w:p>
    <w:p w:rsidR="00833B2F" w:rsidRDefault="00833B2F" w:rsidP="0093549D">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p>
    <w:p w:rsidR="00833B2F" w:rsidRDefault="00833B2F" w:rsidP="0093549D">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p>
    <w:p w:rsidR="0093549D" w:rsidRPr="006E3032" w:rsidRDefault="0093549D" w:rsidP="0093549D">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13" w:name="_Toc126658138"/>
      <w:r w:rsidRPr="006E3032">
        <w:rPr>
          <w:rFonts w:ascii="Times New Roman" w:eastAsia="Times New Roman" w:hAnsi="Times New Roman" w:cs="Times New Roman"/>
          <w:b/>
          <w:color w:val="2E74B5" w:themeColor="accent1" w:themeShade="BF"/>
          <w:sz w:val="32"/>
          <w:szCs w:val="32"/>
        </w:rPr>
        <w:t>3.</w:t>
      </w:r>
      <w:r w:rsidRPr="006E3032">
        <w:rPr>
          <w:rFonts w:ascii="Times New Roman" w:eastAsia="Times New Roman" w:hAnsi="Times New Roman" w:cs="Times New Roman"/>
          <w:b/>
          <w:color w:val="2E74B5" w:themeColor="accent1" w:themeShade="BF"/>
          <w:sz w:val="32"/>
          <w:szCs w:val="32"/>
        </w:rPr>
        <w:tab/>
        <w:t>PREGLED AKTIVNOSTI SAVJETA U 202</w:t>
      </w:r>
      <w:r w:rsidR="00B75E42">
        <w:rPr>
          <w:rFonts w:ascii="Times New Roman" w:eastAsia="Times New Roman" w:hAnsi="Times New Roman" w:cs="Times New Roman"/>
          <w:b/>
          <w:color w:val="2E74B5" w:themeColor="accent1" w:themeShade="BF"/>
          <w:sz w:val="32"/>
          <w:szCs w:val="32"/>
        </w:rPr>
        <w:t>2</w:t>
      </w:r>
      <w:r w:rsidRPr="006E3032">
        <w:rPr>
          <w:rFonts w:ascii="Times New Roman" w:eastAsia="Times New Roman" w:hAnsi="Times New Roman" w:cs="Times New Roman"/>
          <w:b/>
          <w:color w:val="2E74B5" w:themeColor="accent1" w:themeShade="BF"/>
          <w:sz w:val="32"/>
          <w:szCs w:val="32"/>
        </w:rPr>
        <w:t>. GODINI</w:t>
      </w:r>
      <w:bookmarkEnd w:id="13"/>
      <w:r w:rsidRPr="006E3032">
        <w:rPr>
          <w:rFonts w:ascii="Times New Roman" w:eastAsia="Times New Roman" w:hAnsi="Times New Roman" w:cs="Times New Roman"/>
          <w:b/>
          <w:color w:val="2E74B5" w:themeColor="accent1" w:themeShade="BF"/>
          <w:sz w:val="32"/>
          <w:szCs w:val="32"/>
        </w:rPr>
        <w:t xml:space="preserve"> </w:t>
      </w:r>
    </w:p>
    <w:p w:rsidR="0093549D" w:rsidRPr="00314518" w:rsidRDefault="0093549D" w:rsidP="00CF3A3E">
      <w:pPr>
        <w:keepNext/>
        <w:keepLines/>
        <w:spacing w:before="40" w:after="0" w:line="259" w:lineRule="auto"/>
        <w:outlineLvl w:val="1"/>
        <w:rPr>
          <w:rFonts w:ascii="Times New Roman" w:eastAsia="Times New Roman" w:hAnsi="Times New Roman" w:cs="Times New Roman"/>
          <w:color w:val="2E74B5" w:themeColor="accent1" w:themeShade="BF"/>
          <w:sz w:val="28"/>
          <w:szCs w:val="28"/>
        </w:rPr>
      </w:pPr>
    </w:p>
    <w:p w:rsidR="00CF3A3E" w:rsidRDefault="00CF3A3E" w:rsidP="00314518">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bookmarkStart w:id="14" w:name="_Toc126658139"/>
      <w:r w:rsidRPr="00CF3A3E">
        <w:rPr>
          <w:rFonts w:ascii="Times New Roman" w:eastAsia="Times New Roman" w:hAnsi="Times New Roman" w:cs="Times New Roman"/>
          <w:color w:val="2E74B5" w:themeColor="accent1" w:themeShade="BF"/>
          <w:sz w:val="26"/>
          <w:szCs w:val="26"/>
        </w:rPr>
        <w:t>3.1.</w:t>
      </w:r>
      <w:r w:rsidRPr="00CF3A3E">
        <w:rPr>
          <w:rFonts w:ascii="Times New Roman" w:eastAsia="Times New Roman" w:hAnsi="Times New Roman" w:cs="Times New Roman"/>
          <w:color w:val="2E74B5" w:themeColor="accent1" w:themeShade="BF"/>
          <w:sz w:val="26"/>
          <w:szCs w:val="26"/>
        </w:rPr>
        <w:tab/>
        <w:t>Ključna postignuća Savjeta u 202</w:t>
      </w:r>
      <w:r w:rsidR="000846EC">
        <w:rPr>
          <w:rFonts w:ascii="Times New Roman" w:eastAsia="Times New Roman" w:hAnsi="Times New Roman" w:cs="Times New Roman"/>
          <w:color w:val="2E74B5" w:themeColor="accent1" w:themeShade="BF"/>
          <w:sz w:val="26"/>
          <w:szCs w:val="26"/>
        </w:rPr>
        <w:t>2</w:t>
      </w:r>
      <w:r w:rsidRPr="00CF3A3E">
        <w:rPr>
          <w:rFonts w:ascii="Times New Roman" w:eastAsia="Times New Roman" w:hAnsi="Times New Roman" w:cs="Times New Roman"/>
          <w:color w:val="2E74B5" w:themeColor="accent1" w:themeShade="BF"/>
          <w:sz w:val="26"/>
          <w:szCs w:val="26"/>
        </w:rPr>
        <w:t>. godini</w:t>
      </w:r>
      <w:bookmarkEnd w:id="12"/>
      <w:bookmarkEnd w:id="14"/>
    </w:p>
    <w:p w:rsidR="00314518" w:rsidRPr="00314518" w:rsidRDefault="00314518" w:rsidP="00314518">
      <w:pPr>
        <w:keepNext/>
        <w:keepLines/>
        <w:spacing w:before="40" w:after="0" w:line="259" w:lineRule="auto"/>
        <w:outlineLvl w:val="1"/>
        <w:rPr>
          <w:rFonts w:ascii="Times New Roman" w:eastAsia="Times New Roman" w:hAnsi="Times New Roman" w:cs="Times New Roman"/>
          <w:color w:val="2E74B5" w:themeColor="accent1" w:themeShade="BF"/>
          <w:sz w:val="10"/>
          <w:szCs w:val="10"/>
        </w:rPr>
      </w:pPr>
    </w:p>
    <w:p w:rsidR="00CF3A3E" w:rsidRPr="00CF3A3E" w:rsidRDefault="00CF3A3E" w:rsidP="00CF3A3E">
      <w:pPr>
        <w:spacing w:line="259" w:lineRule="auto"/>
        <w:jc w:val="both"/>
        <w:rPr>
          <w:rFonts w:ascii="Times New Roman" w:hAnsi="Times New Roman" w:cs="Times New Roman"/>
          <w:sz w:val="24"/>
          <w:szCs w:val="24"/>
        </w:rPr>
      </w:pPr>
      <w:r w:rsidRPr="00CF3A3E">
        <w:rPr>
          <w:rFonts w:ascii="Times New Roman" w:hAnsi="Times New Roman" w:cs="Times New Roman"/>
          <w:sz w:val="24"/>
          <w:szCs w:val="24"/>
        </w:rPr>
        <w:t>Savjet je kontinuirano djelovao na provedbi svojih zadaća putem sjednica</w:t>
      </w:r>
      <w:r w:rsidR="00B75E42">
        <w:rPr>
          <w:rFonts w:ascii="Times New Roman" w:hAnsi="Times New Roman" w:cs="Times New Roman"/>
          <w:sz w:val="24"/>
          <w:szCs w:val="24"/>
        </w:rPr>
        <w:t xml:space="preserve"> koje su se u 2022</w:t>
      </w:r>
      <w:r w:rsidR="00573737">
        <w:rPr>
          <w:rFonts w:ascii="Times New Roman" w:hAnsi="Times New Roman" w:cs="Times New Roman"/>
          <w:sz w:val="24"/>
          <w:szCs w:val="24"/>
        </w:rPr>
        <w:t>. godini ponovo održavale uživo</w:t>
      </w:r>
      <w:r w:rsidRPr="00CF3A3E">
        <w:rPr>
          <w:rFonts w:ascii="Times New Roman" w:hAnsi="Times New Roman" w:cs="Times New Roman"/>
          <w:sz w:val="24"/>
          <w:szCs w:val="24"/>
        </w:rPr>
        <w:t xml:space="preserve"> i kroz djelovanje i komunikaciju između sjednica.</w:t>
      </w:r>
    </w:p>
    <w:p w:rsidR="00CF3A3E" w:rsidRPr="00CF3A3E" w:rsidRDefault="00CF3A3E" w:rsidP="00CF3A3E">
      <w:pPr>
        <w:spacing w:line="259" w:lineRule="auto"/>
        <w:jc w:val="both"/>
        <w:rPr>
          <w:rFonts w:ascii="Times New Roman" w:hAnsi="Times New Roman" w:cs="Times New Roman"/>
          <w:sz w:val="24"/>
          <w:szCs w:val="24"/>
        </w:rPr>
      </w:pPr>
      <w:r w:rsidRPr="00CF3A3E">
        <w:rPr>
          <w:rFonts w:ascii="Times New Roman" w:hAnsi="Times New Roman" w:cs="Times New Roman"/>
          <w:sz w:val="24"/>
          <w:szCs w:val="24"/>
        </w:rPr>
        <w:t>Ključne teme koje su se raspravljale na sjednicama Savjeta u 202</w:t>
      </w:r>
      <w:r w:rsidR="00107749">
        <w:rPr>
          <w:rFonts w:ascii="Times New Roman" w:hAnsi="Times New Roman" w:cs="Times New Roman"/>
          <w:sz w:val="24"/>
          <w:szCs w:val="24"/>
        </w:rPr>
        <w:t>2</w:t>
      </w:r>
      <w:r w:rsidRPr="00CF3A3E">
        <w:rPr>
          <w:rFonts w:ascii="Times New Roman" w:hAnsi="Times New Roman" w:cs="Times New Roman"/>
          <w:sz w:val="24"/>
          <w:szCs w:val="24"/>
        </w:rPr>
        <w:t xml:space="preserve">. bile su: </w:t>
      </w:r>
    </w:p>
    <w:p w:rsidR="00CF3A3E" w:rsidRPr="00CF3A3E" w:rsidRDefault="00BF4B75" w:rsidP="00CF3A3E">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programiranje</w:t>
      </w:r>
      <w:r w:rsidR="00745263">
        <w:rPr>
          <w:rFonts w:ascii="Times New Roman" w:hAnsi="Times New Roman" w:cs="Times New Roman"/>
          <w:sz w:val="24"/>
          <w:szCs w:val="24"/>
        </w:rPr>
        <w:t xml:space="preserve"> </w:t>
      </w:r>
      <w:r>
        <w:rPr>
          <w:rFonts w:ascii="Times New Roman" w:hAnsi="Times New Roman" w:cs="Times New Roman"/>
          <w:sz w:val="24"/>
          <w:szCs w:val="24"/>
        </w:rPr>
        <w:t xml:space="preserve">EU fondova i cijelog institucionalnog okvira za korištenje </w:t>
      </w:r>
      <w:r w:rsidR="00CE63B1">
        <w:rPr>
          <w:rFonts w:ascii="Times New Roman" w:hAnsi="Times New Roman" w:cs="Times New Roman"/>
          <w:sz w:val="24"/>
          <w:szCs w:val="24"/>
        </w:rPr>
        <w:t xml:space="preserve">EU </w:t>
      </w:r>
      <w:r>
        <w:rPr>
          <w:rFonts w:ascii="Times New Roman" w:hAnsi="Times New Roman" w:cs="Times New Roman"/>
          <w:sz w:val="24"/>
          <w:szCs w:val="24"/>
        </w:rPr>
        <w:t>fondova</w:t>
      </w:r>
      <w:r w:rsidR="00745263">
        <w:rPr>
          <w:rFonts w:ascii="Times New Roman" w:hAnsi="Times New Roman" w:cs="Times New Roman"/>
          <w:sz w:val="24"/>
          <w:szCs w:val="24"/>
        </w:rPr>
        <w:t xml:space="preserve"> </w:t>
      </w:r>
    </w:p>
    <w:p w:rsidR="00CF3A3E" w:rsidRDefault="00CF3A3E" w:rsidP="00232009">
      <w:pPr>
        <w:numPr>
          <w:ilvl w:val="0"/>
          <w:numId w:val="2"/>
        </w:numPr>
        <w:spacing w:line="259" w:lineRule="auto"/>
        <w:contextualSpacing/>
        <w:jc w:val="both"/>
        <w:rPr>
          <w:rFonts w:ascii="Times New Roman" w:hAnsi="Times New Roman" w:cs="Times New Roman"/>
          <w:sz w:val="24"/>
          <w:szCs w:val="24"/>
        </w:rPr>
      </w:pPr>
      <w:r w:rsidRPr="00232009">
        <w:rPr>
          <w:rFonts w:ascii="Times New Roman" w:hAnsi="Times New Roman" w:cs="Times New Roman"/>
          <w:sz w:val="24"/>
          <w:szCs w:val="24"/>
        </w:rPr>
        <w:t>aktivno praćenje provedbe Europskog socijalnog fonda u pogledu raspodjele sredstava dostupnih o</w:t>
      </w:r>
      <w:r w:rsidR="00D416CF">
        <w:rPr>
          <w:rFonts w:ascii="Times New Roman" w:hAnsi="Times New Roman" w:cs="Times New Roman"/>
          <w:sz w:val="24"/>
          <w:szCs w:val="24"/>
        </w:rPr>
        <w:t>rganizacijama civilnoga društva</w:t>
      </w:r>
    </w:p>
    <w:p w:rsidR="0091413E" w:rsidRDefault="0091413E" w:rsidP="00034611">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ulazak Republike Hrvatske u euro područje </w:t>
      </w:r>
    </w:p>
    <w:p w:rsidR="00780C8A" w:rsidRPr="00314518" w:rsidRDefault="00B00F4A" w:rsidP="00780C8A">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izrada Nacionalnog plana stvaranja poticajnog okruženja za razvoj civilnog društva 202</w:t>
      </w:r>
      <w:r w:rsidR="0061133E">
        <w:rPr>
          <w:rFonts w:ascii="Times New Roman" w:hAnsi="Times New Roman" w:cs="Times New Roman"/>
          <w:sz w:val="24"/>
          <w:szCs w:val="24"/>
        </w:rPr>
        <w:t>3</w:t>
      </w:r>
      <w:r>
        <w:rPr>
          <w:rFonts w:ascii="Times New Roman" w:hAnsi="Times New Roman" w:cs="Times New Roman"/>
          <w:sz w:val="24"/>
          <w:szCs w:val="24"/>
        </w:rPr>
        <w:t>-20</w:t>
      </w:r>
      <w:r w:rsidR="0061133E">
        <w:rPr>
          <w:rFonts w:ascii="Times New Roman" w:hAnsi="Times New Roman" w:cs="Times New Roman"/>
          <w:sz w:val="24"/>
          <w:szCs w:val="24"/>
        </w:rPr>
        <w:t>30</w:t>
      </w:r>
    </w:p>
    <w:p w:rsidR="00780C8A" w:rsidRDefault="00780C8A" w:rsidP="00780C8A">
      <w:pPr>
        <w:pStyle w:val="Heading2"/>
        <w:rPr>
          <w:rFonts w:ascii="Times New Roman" w:eastAsia="Times New Roman" w:hAnsi="Times New Roman" w:cs="Times New Roman"/>
        </w:rPr>
      </w:pPr>
    </w:p>
    <w:p w:rsidR="00780C8A" w:rsidRDefault="00780C8A" w:rsidP="00314518">
      <w:pPr>
        <w:pStyle w:val="Heading2"/>
        <w:rPr>
          <w:rFonts w:ascii="Times New Roman" w:eastAsia="Times New Roman" w:hAnsi="Times New Roman" w:cs="Times New Roman"/>
        </w:rPr>
      </w:pPr>
      <w:bookmarkStart w:id="15" w:name="_Toc126658140"/>
      <w:r w:rsidRPr="00780C8A">
        <w:rPr>
          <w:rFonts w:ascii="Times New Roman" w:eastAsia="Times New Roman" w:hAnsi="Times New Roman" w:cs="Times New Roman"/>
        </w:rPr>
        <w:t>3.2.</w:t>
      </w:r>
      <w:r w:rsidRPr="00780C8A">
        <w:rPr>
          <w:rFonts w:ascii="Times New Roman" w:eastAsia="Times New Roman" w:hAnsi="Times New Roman" w:cs="Times New Roman"/>
        </w:rPr>
        <w:tab/>
        <w:t>Sjednice Savjeta</w:t>
      </w:r>
      <w:bookmarkEnd w:id="15"/>
    </w:p>
    <w:p w:rsidR="00314518" w:rsidRPr="00314518" w:rsidRDefault="00314518" w:rsidP="00314518">
      <w:pPr>
        <w:rPr>
          <w:sz w:val="10"/>
          <w:szCs w:val="10"/>
        </w:rPr>
      </w:pPr>
    </w:p>
    <w:p w:rsidR="00780C8A" w:rsidRDefault="00780C8A" w:rsidP="00780C8A">
      <w:pPr>
        <w:spacing w:line="259" w:lineRule="auto"/>
        <w:rPr>
          <w:rFonts w:ascii="Times New Roman" w:hAnsi="Times New Roman" w:cs="Times New Roman"/>
          <w:sz w:val="24"/>
          <w:szCs w:val="24"/>
        </w:rPr>
      </w:pPr>
      <w:r w:rsidRPr="00780C8A">
        <w:rPr>
          <w:rFonts w:ascii="Times New Roman" w:hAnsi="Times New Roman" w:cs="Times New Roman"/>
          <w:sz w:val="24"/>
          <w:szCs w:val="24"/>
        </w:rPr>
        <w:t>U 202</w:t>
      </w:r>
      <w:r w:rsidR="008B3224">
        <w:rPr>
          <w:rFonts w:ascii="Times New Roman" w:hAnsi="Times New Roman" w:cs="Times New Roman"/>
          <w:sz w:val="24"/>
          <w:szCs w:val="24"/>
        </w:rPr>
        <w:t>2</w:t>
      </w:r>
      <w:r w:rsidRPr="00780C8A">
        <w:rPr>
          <w:rFonts w:ascii="Times New Roman" w:hAnsi="Times New Roman" w:cs="Times New Roman"/>
          <w:sz w:val="24"/>
          <w:szCs w:val="24"/>
        </w:rPr>
        <w:t xml:space="preserve">. </w:t>
      </w:r>
      <w:r w:rsidR="00960E46" w:rsidRPr="00780C8A">
        <w:rPr>
          <w:rFonts w:ascii="Times New Roman" w:hAnsi="Times New Roman" w:cs="Times New Roman"/>
          <w:sz w:val="24"/>
          <w:szCs w:val="24"/>
        </w:rPr>
        <w:t>održan</w:t>
      </w:r>
      <w:r w:rsidR="00960E46">
        <w:rPr>
          <w:rFonts w:ascii="Times New Roman" w:hAnsi="Times New Roman" w:cs="Times New Roman"/>
          <w:sz w:val="24"/>
          <w:szCs w:val="24"/>
        </w:rPr>
        <w:t>e</w:t>
      </w:r>
      <w:r w:rsidR="00960E46" w:rsidRPr="00780C8A">
        <w:rPr>
          <w:rFonts w:ascii="Times New Roman" w:hAnsi="Times New Roman" w:cs="Times New Roman"/>
          <w:sz w:val="24"/>
          <w:szCs w:val="24"/>
        </w:rPr>
        <w:t xml:space="preserve"> </w:t>
      </w:r>
      <w:r w:rsidR="00960E46">
        <w:rPr>
          <w:rFonts w:ascii="Times New Roman" w:hAnsi="Times New Roman" w:cs="Times New Roman"/>
          <w:sz w:val="24"/>
          <w:szCs w:val="24"/>
        </w:rPr>
        <w:t>su</w:t>
      </w:r>
      <w:r w:rsidR="00960E46" w:rsidRPr="00780C8A">
        <w:rPr>
          <w:rFonts w:ascii="Times New Roman" w:hAnsi="Times New Roman" w:cs="Times New Roman"/>
          <w:sz w:val="24"/>
          <w:szCs w:val="24"/>
        </w:rPr>
        <w:t xml:space="preserve"> </w:t>
      </w:r>
      <w:r>
        <w:rPr>
          <w:rFonts w:ascii="Times New Roman" w:hAnsi="Times New Roman" w:cs="Times New Roman"/>
          <w:sz w:val="24"/>
          <w:szCs w:val="24"/>
        </w:rPr>
        <w:t>četiri</w:t>
      </w:r>
      <w:r w:rsidRPr="00780C8A">
        <w:rPr>
          <w:rFonts w:ascii="Times New Roman" w:hAnsi="Times New Roman" w:cs="Times New Roman"/>
          <w:sz w:val="24"/>
          <w:szCs w:val="24"/>
        </w:rPr>
        <w:t xml:space="preserve"> sjednic</w:t>
      </w:r>
      <w:r>
        <w:rPr>
          <w:rFonts w:ascii="Times New Roman" w:hAnsi="Times New Roman" w:cs="Times New Roman"/>
          <w:sz w:val="24"/>
          <w:szCs w:val="24"/>
        </w:rPr>
        <w:t>e</w:t>
      </w:r>
      <w:r w:rsidRPr="00780C8A">
        <w:rPr>
          <w:rFonts w:ascii="Times New Roman" w:hAnsi="Times New Roman" w:cs="Times New Roman"/>
          <w:sz w:val="24"/>
          <w:szCs w:val="24"/>
        </w:rPr>
        <w:t xml:space="preserve"> Savjet</w:t>
      </w:r>
      <w:r w:rsidR="008B3224">
        <w:rPr>
          <w:rFonts w:ascii="Times New Roman" w:hAnsi="Times New Roman" w:cs="Times New Roman"/>
          <w:sz w:val="24"/>
          <w:szCs w:val="24"/>
        </w:rPr>
        <w:t>a za razvoj civilnoga društva.</w:t>
      </w:r>
    </w:p>
    <w:p w:rsidR="00314518" w:rsidRPr="00314518" w:rsidRDefault="00314518" w:rsidP="00780C8A">
      <w:pPr>
        <w:spacing w:line="259" w:lineRule="auto"/>
        <w:rPr>
          <w:rFonts w:ascii="Times New Roman" w:hAnsi="Times New Roman" w:cs="Times New Roman"/>
          <w:sz w:val="10"/>
          <w:szCs w:val="10"/>
        </w:rPr>
      </w:pPr>
    </w:p>
    <w:p w:rsidR="00780C8A" w:rsidRPr="00780C8A" w:rsidRDefault="00780C8A" w:rsidP="00780C8A">
      <w:pPr>
        <w:keepNext/>
        <w:keepLines/>
        <w:spacing w:before="40" w:after="240" w:line="259" w:lineRule="auto"/>
        <w:outlineLvl w:val="2"/>
        <w:rPr>
          <w:rFonts w:ascii="Times New Roman" w:eastAsiaTheme="majorEastAsia" w:hAnsi="Times New Roman" w:cs="Times New Roman"/>
          <w:color w:val="1F4D78" w:themeColor="accent1" w:themeShade="7F"/>
          <w:sz w:val="24"/>
          <w:szCs w:val="24"/>
        </w:rPr>
      </w:pPr>
      <w:bookmarkStart w:id="16" w:name="_Toc2605543"/>
      <w:bookmarkStart w:id="17" w:name="_Toc126658141"/>
      <w:r w:rsidRPr="00780C8A">
        <w:rPr>
          <w:rFonts w:ascii="Times New Roman" w:eastAsiaTheme="majorEastAsia" w:hAnsi="Times New Roman" w:cs="Times New Roman"/>
          <w:color w:val="1F4D78" w:themeColor="accent1" w:themeShade="7F"/>
          <w:sz w:val="24"/>
          <w:szCs w:val="24"/>
        </w:rPr>
        <w:t xml:space="preserve">3.2.1.  </w:t>
      </w:r>
      <w:r w:rsidR="00FC16ED">
        <w:rPr>
          <w:rFonts w:ascii="Times New Roman" w:eastAsiaTheme="majorEastAsia" w:hAnsi="Times New Roman" w:cs="Times New Roman"/>
          <w:color w:val="1F4D78" w:themeColor="accent1" w:themeShade="7F"/>
          <w:sz w:val="24"/>
          <w:szCs w:val="24"/>
        </w:rPr>
        <w:t xml:space="preserve">Osma </w:t>
      </w:r>
      <w:r w:rsidRPr="00780C8A">
        <w:rPr>
          <w:rFonts w:ascii="Times New Roman" w:eastAsiaTheme="majorEastAsia" w:hAnsi="Times New Roman" w:cs="Times New Roman"/>
          <w:color w:val="1F4D78" w:themeColor="accent1" w:themeShade="7F"/>
          <w:sz w:val="24"/>
          <w:szCs w:val="24"/>
        </w:rPr>
        <w:t xml:space="preserve">sjednica </w:t>
      </w:r>
      <w:r>
        <w:rPr>
          <w:rFonts w:ascii="Times New Roman" w:eastAsiaTheme="majorEastAsia" w:hAnsi="Times New Roman" w:cs="Times New Roman"/>
          <w:color w:val="1F4D78" w:themeColor="accent1" w:themeShade="7F"/>
          <w:sz w:val="24"/>
          <w:szCs w:val="24"/>
        </w:rPr>
        <w:t>sedmog</w:t>
      </w:r>
      <w:r w:rsidRPr="00780C8A">
        <w:rPr>
          <w:rFonts w:ascii="Times New Roman" w:eastAsiaTheme="majorEastAsia" w:hAnsi="Times New Roman" w:cs="Times New Roman"/>
          <w:color w:val="1F4D78" w:themeColor="accent1" w:themeShade="7F"/>
          <w:sz w:val="24"/>
          <w:szCs w:val="24"/>
        </w:rPr>
        <w:t xml:space="preserve"> saziva Savjeta</w:t>
      </w:r>
      <w:bookmarkEnd w:id="16"/>
      <w:bookmarkEnd w:id="17"/>
    </w:p>
    <w:p w:rsidR="00B10588" w:rsidRDefault="00FC16ED" w:rsidP="00B10588">
      <w:pPr>
        <w:jc w:val="both"/>
        <w:rPr>
          <w:rFonts w:ascii="Times New Roman" w:hAnsi="Times New Roman" w:cs="Times New Roman"/>
          <w:sz w:val="24"/>
          <w:szCs w:val="24"/>
        </w:rPr>
      </w:pPr>
      <w:r>
        <w:rPr>
          <w:rFonts w:ascii="Times New Roman" w:hAnsi="Times New Roman" w:cs="Times New Roman"/>
          <w:sz w:val="24"/>
          <w:szCs w:val="24"/>
        </w:rPr>
        <w:t xml:space="preserve"> Osma </w:t>
      </w:r>
      <w:r w:rsidR="00780C8A" w:rsidRPr="00780C8A">
        <w:rPr>
          <w:rFonts w:ascii="Times New Roman" w:hAnsi="Times New Roman" w:cs="Times New Roman"/>
          <w:sz w:val="24"/>
          <w:szCs w:val="24"/>
        </w:rPr>
        <w:t>sjednica Savjeta održana je</w:t>
      </w:r>
      <w:r w:rsidR="006D7A69">
        <w:rPr>
          <w:rFonts w:ascii="Times New Roman" w:hAnsi="Times New Roman" w:cs="Times New Roman"/>
          <w:sz w:val="24"/>
          <w:szCs w:val="24"/>
        </w:rPr>
        <w:t xml:space="preserve"> 21</w:t>
      </w:r>
      <w:r w:rsidR="00780C8A">
        <w:rPr>
          <w:rFonts w:ascii="Times New Roman" w:hAnsi="Times New Roman" w:cs="Times New Roman"/>
          <w:sz w:val="24"/>
          <w:szCs w:val="24"/>
        </w:rPr>
        <w:t>.</w:t>
      </w:r>
      <w:r w:rsidR="006D7A69">
        <w:rPr>
          <w:rFonts w:ascii="Times New Roman" w:hAnsi="Times New Roman" w:cs="Times New Roman"/>
          <w:sz w:val="24"/>
          <w:szCs w:val="24"/>
        </w:rPr>
        <w:t xml:space="preserve"> </w:t>
      </w:r>
      <w:r w:rsidR="00780C8A">
        <w:rPr>
          <w:rFonts w:ascii="Times New Roman" w:hAnsi="Times New Roman" w:cs="Times New Roman"/>
          <w:sz w:val="24"/>
          <w:szCs w:val="24"/>
        </w:rPr>
        <w:t>travnja</w:t>
      </w:r>
      <w:r w:rsidR="00780C8A" w:rsidRPr="00780C8A">
        <w:rPr>
          <w:rFonts w:ascii="Times New Roman" w:hAnsi="Times New Roman" w:cs="Times New Roman"/>
          <w:sz w:val="24"/>
          <w:szCs w:val="24"/>
        </w:rPr>
        <w:t xml:space="preserve"> 202</w:t>
      </w:r>
      <w:r w:rsidR="006D7A69">
        <w:rPr>
          <w:rFonts w:ascii="Times New Roman" w:hAnsi="Times New Roman" w:cs="Times New Roman"/>
          <w:sz w:val="24"/>
          <w:szCs w:val="24"/>
        </w:rPr>
        <w:t>2</w:t>
      </w:r>
      <w:r w:rsidR="00780C8A" w:rsidRPr="00780C8A">
        <w:rPr>
          <w:rFonts w:ascii="Times New Roman" w:hAnsi="Times New Roman" w:cs="Times New Roman"/>
          <w:sz w:val="24"/>
          <w:szCs w:val="24"/>
        </w:rPr>
        <w:t>. u</w:t>
      </w:r>
      <w:r w:rsidR="00B10588">
        <w:rPr>
          <w:rFonts w:ascii="Times New Roman" w:hAnsi="Times New Roman" w:cs="Times New Roman"/>
          <w:sz w:val="24"/>
          <w:szCs w:val="24"/>
        </w:rPr>
        <w:t xml:space="preserve"> </w:t>
      </w:r>
      <w:r w:rsidR="006D7A69">
        <w:rPr>
          <w:rFonts w:ascii="Times New Roman" w:hAnsi="Times New Roman" w:cs="Times New Roman"/>
          <w:sz w:val="24"/>
          <w:szCs w:val="24"/>
        </w:rPr>
        <w:t>hotelu Dubrovnik</w:t>
      </w:r>
      <w:r w:rsidR="00B10588">
        <w:rPr>
          <w:rFonts w:ascii="Times New Roman" w:hAnsi="Times New Roman" w:cs="Times New Roman"/>
          <w:sz w:val="24"/>
          <w:szCs w:val="24"/>
        </w:rPr>
        <w:t>.</w:t>
      </w:r>
      <w:r w:rsidR="00780C8A" w:rsidRPr="00780C8A">
        <w:rPr>
          <w:rFonts w:ascii="Times New Roman" w:hAnsi="Times New Roman" w:cs="Times New Roman"/>
          <w:sz w:val="24"/>
          <w:szCs w:val="24"/>
        </w:rPr>
        <w:t xml:space="preserve"> </w:t>
      </w:r>
      <w:r w:rsidR="00B10588" w:rsidRPr="00B10588">
        <w:rPr>
          <w:rFonts w:ascii="Times New Roman" w:hAnsi="Times New Roman" w:cs="Times New Roman"/>
          <w:sz w:val="24"/>
          <w:szCs w:val="24"/>
        </w:rPr>
        <w:t>Sjednica je snimana i omogućen je prijenos uživo putem YouTube kanala Ureda za udruge</w:t>
      </w:r>
      <w:r w:rsidR="00960E46">
        <w:rPr>
          <w:rFonts w:ascii="Times New Roman" w:hAnsi="Times New Roman" w:cs="Times New Roman"/>
          <w:sz w:val="24"/>
          <w:szCs w:val="24"/>
        </w:rPr>
        <w:t>, a snimka sa sjednice je dostupna i nakon njenog održavanja</w:t>
      </w:r>
      <w:r w:rsidR="00B10588" w:rsidRPr="00B10588">
        <w:rPr>
          <w:rFonts w:ascii="Times New Roman" w:hAnsi="Times New Roman" w:cs="Times New Roman"/>
          <w:sz w:val="24"/>
          <w:szCs w:val="24"/>
        </w:rPr>
        <w:t>.</w:t>
      </w:r>
    </w:p>
    <w:p w:rsidR="00FF4135" w:rsidRDefault="00AC2D83" w:rsidP="00B10588">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AC2D83">
        <w:rPr>
          <w:rFonts w:ascii="Times New Roman" w:hAnsi="Times New Roman" w:cs="Times New Roman"/>
          <w:sz w:val="24"/>
          <w:szCs w:val="24"/>
        </w:rPr>
        <w:t>Na sjednici je predstavljen nacrt programa Učinkoviti ljudski potencijali 2021.-2027. (Europski socijalni fond plus).</w:t>
      </w:r>
      <w:r w:rsidR="00FF4135" w:rsidRPr="00FF413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C2D83" w:rsidRDefault="00FF4135" w:rsidP="00B10588">
      <w:pPr>
        <w:jc w:val="both"/>
        <w:rPr>
          <w:rFonts w:ascii="Times New Roman" w:hAnsi="Times New Roman" w:cs="Times New Roman"/>
          <w:sz w:val="24"/>
          <w:szCs w:val="24"/>
        </w:rPr>
      </w:pPr>
      <w:r w:rsidRPr="00FF4135">
        <w:rPr>
          <w:rFonts w:ascii="Times New Roman" w:hAnsi="Times New Roman" w:cs="Times New Roman"/>
          <w:noProof/>
          <w:sz w:val="24"/>
          <w:szCs w:val="24"/>
          <w:lang w:eastAsia="hr-HR"/>
        </w:rPr>
        <w:lastRenderedPageBreak/>
        <w:drawing>
          <wp:inline distT="0" distB="0" distL="0" distR="0">
            <wp:extent cx="5731510" cy="3228391"/>
            <wp:effectExtent l="0" t="0" r="2540" b="0"/>
            <wp:docPr id="2" name="Picture 2" descr="C:\Users\tmissoni\Desktop\20220421_131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issoni\Desktop\20220421_1317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228391"/>
                    </a:xfrm>
                    <a:prstGeom prst="rect">
                      <a:avLst/>
                    </a:prstGeom>
                    <a:noFill/>
                    <a:ln>
                      <a:noFill/>
                    </a:ln>
                  </pic:spPr>
                </pic:pic>
              </a:graphicData>
            </a:graphic>
          </wp:inline>
        </w:drawing>
      </w:r>
    </w:p>
    <w:p w:rsidR="00FF4135" w:rsidRDefault="00FF4135" w:rsidP="00B10588">
      <w:pPr>
        <w:jc w:val="both"/>
        <w:rPr>
          <w:rFonts w:ascii="Times New Roman" w:hAnsi="Times New Roman" w:cs="Times New Roman"/>
          <w:sz w:val="24"/>
          <w:szCs w:val="24"/>
        </w:rPr>
      </w:pPr>
    </w:p>
    <w:p w:rsidR="00F564CB" w:rsidRDefault="007D2FBD" w:rsidP="00F564CB">
      <w:pPr>
        <w:jc w:val="both"/>
        <w:rPr>
          <w:rFonts w:ascii="Times New Roman" w:hAnsi="Times New Roman" w:cs="Times New Roman"/>
          <w:sz w:val="24"/>
          <w:szCs w:val="24"/>
        </w:rPr>
      </w:pPr>
      <w:r>
        <w:rPr>
          <w:rFonts w:ascii="Times New Roman" w:hAnsi="Times New Roman" w:cs="Times New Roman"/>
          <w:sz w:val="24"/>
          <w:szCs w:val="24"/>
        </w:rPr>
        <w:t>R</w:t>
      </w:r>
      <w:r w:rsidR="00F564CB" w:rsidRPr="00F564CB">
        <w:rPr>
          <w:rFonts w:ascii="Times New Roman" w:hAnsi="Times New Roman" w:cs="Times New Roman"/>
          <w:sz w:val="24"/>
          <w:szCs w:val="24"/>
        </w:rPr>
        <w:t xml:space="preserve">avnatelj Uprave za upravljanje operativnim programima EU u svojstvu Upravljačkog tijela za postojeći ESF, a sukladno Odluci Vlade i Upravljačkog tijela za ESF+ </w:t>
      </w:r>
      <w:r w:rsidR="0022208E">
        <w:rPr>
          <w:rFonts w:ascii="Times New Roman" w:hAnsi="Times New Roman" w:cs="Times New Roman"/>
          <w:sz w:val="24"/>
          <w:szCs w:val="24"/>
        </w:rPr>
        <w:t>Operativni</w:t>
      </w:r>
      <w:r w:rsidR="00A92A16">
        <w:rPr>
          <w:rFonts w:ascii="Times New Roman" w:hAnsi="Times New Roman" w:cs="Times New Roman"/>
          <w:sz w:val="24"/>
          <w:szCs w:val="24"/>
        </w:rPr>
        <w:t xml:space="preserve"> </w:t>
      </w:r>
      <w:r w:rsidR="00F564CB" w:rsidRPr="00F564CB">
        <w:rPr>
          <w:rFonts w:ascii="Times New Roman" w:hAnsi="Times New Roman" w:cs="Times New Roman"/>
          <w:sz w:val="24"/>
          <w:szCs w:val="24"/>
        </w:rPr>
        <w:t>program Učinkoviti ljudski potencijali kako za financijsko razdoblje 2014 – 2020 tako i za razdoblje 2021.-2027.,</w:t>
      </w:r>
      <w:r>
        <w:rPr>
          <w:rFonts w:ascii="Times New Roman" w:hAnsi="Times New Roman" w:cs="Times New Roman"/>
          <w:sz w:val="24"/>
          <w:szCs w:val="24"/>
        </w:rPr>
        <w:t xml:space="preserve"> izvijestio je Savjet</w:t>
      </w:r>
      <w:r w:rsidR="00BB40B9">
        <w:rPr>
          <w:rFonts w:ascii="Times New Roman" w:hAnsi="Times New Roman" w:cs="Times New Roman"/>
          <w:sz w:val="24"/>
          <w:szCs w:val="24"/>
        </w:rPr>
        <w:t xml:space="preserve"> da se još uvijek nalaze</w:t>
      </w:r>
      <w:r w:rsidR="00A92A16">
        <w:rPr>
          <w:rFonts w:ascii="Times New Roman" w:hAnsi="Times New Roman" w:cs="Times New Roman"/>
          <w:sz w:val="24"/>
          <w:szCs w:val="24"/>
        </w:rPr>
        <w:t xml:space="preserve"> u fazi izrade </w:t>
      </w:r>
      <w:r w:rsidR="00F564CB" w:rsidRPr="00F564CB">
        <w:rPr>
          <w:rFonts w:ascii="Times New Roman" w:hAnsi="Times New Roman" w:cs="Times New Roman"/>
          <w:sz w:val="24"/>
          <w:szCs w:val="24"/>
        </w:rPr>
        <w:t xml:space="preserve">programa, te </w:t>
      </w:r>
      <w:r>
        <w:rPr>
          <w:rFonts w:ascii="Times New Roman" w:hAnsi="Times New Roman" w:cs="Times New Roman"/>
          <w:sz w:val="24"/>
          <w:szCs w:val="24"/>
        </w:rPr>
        <w:t xml:space="preserve">iznio </w:t>
      </w:r>
      <w:r w:rsidR="00F564CB" w:rsidRPr="00F564CB">
        <w:rPr>
          <w:rFonts w:ascii="Times New Roman" w:hAnsi="Times New Roman" w:cs="Times New Roman"/>
          <w:sz w:val="24"/>
          <w:szCs w:val="24"/>
        </w:rPr>
        <w:t xml:space="preserve">što se sve događalo u proteklih godinu dana i </w:t>
      </w:r>
      <w:r>
        <w:rPr>
          <w:rFonts w:ascii="Times New Roman" w:hAnsi="Times New Roman" w:cs="Times New Roman"/>
          <w:sz w:val="24"/>
          <w:szCs w:val="24"/>
        </w:rPr>
        <w:t xml:space="preserve">što </w:t>
      </w:r>
      <w:r w:rsidR="00F564CB" w:rsidRPr="00F564CB">
        <w:rPr>
          <w:rFonts w:ascii="Times New Roman" w:hAnsi="Times New Roman" w:cs="Times New Roman"/>
          <w:sz w:val="24"/>
          <w:szCs w:val="24"/>
        </w:rPr>
        <w:t>slijedi do samog usvajanja  a vezano uz Sporazum o partnerstvu i programe Učinkoviti ljudski potencijali, Konkurentnost i kohezija i Integrirani teritorijalni program. Osnova za korištenje sredstava  financijske omotnice 2021.-2027. je usvajanje programskih dokumenata spomenutih programa. Program Učinkoviti ljuski potencijali 2021.-2027. izrađuju se u okviru radne skupine Solidarna Hrvatska koja je uspostavljena 2020. godine u kojoj sudjeluju i predstavnici civilnog društva. Naglasio je da ESF+ definira 13 specifičnih ciljeva a da za svaki specifični cilj izabrani su nositelji odnosno tijela državne uprave. Radna skupina broji 180 članova. Pripremljen je i Sporazum o partnerstvu čije je usvajanje preduvjet za usvajanje programa. Ukupna alokacija za ESF + uz EU financiranja i 15% iz državnog proračuna za novo razdoblje iznosi 2,2 milijarde eura što je više u odnosu na 1,9 milijarde  iz prethodnog razdoblja. Za područje socijalnog uključivanja potrebno je izdvojiti najmanje 25% alokacije, za zapošljavanje mladih 12.5 %, materijalna deprivacija 3%, dječje siromaštvo 5% i socijalne inovacije do najviše 5%. Planovi su da bi budući operativni program imao 7 prioriteta: inkluzivno tržište rada i poticanje zapošljavanja, obrazovanje i cjeloživotno učenje, socijalno uključivanje, zdravstvo, zapošljavanje mladih, socijalne inovacije i materijalna deprivacija.</w:t>
      </w:r>
    </w:p>
    <w:p w:rsidR="005E5BF6" w:rsidRPr="005E5BF6" w:rsidRDefault="005E5BF6" w:rsidP="005E5BF6">
      <w:pPr>
        <w:jc w:val="both"/>
        <w:rPr>
          <w:rFonts w:ascii="Times New Roman" w:hAnsi="Times New Roman" w:cs="Times New Roman"/>
          <w:sz w:val="24"/>
          <w:szCs w:val="24"/>
        </w:rPr>
      </w:pPr>
      <w:r w:rsidRPr="005E5BF6">
        <w:rPr>
          <w:rFonts w:ascii="Times New Roman" w:hAnsi="Times New Roman" w:cs="Times New Roman"/>
          <w:sz w:val="24"/>
          <w:szCs w:val="24"/>
        </w:rPr>
        <w:t>Nova regulativa ESF + više ne prepoznaje jačanje kapaciteta organizacija</w:t>
      </w:r>
      <w:r w:rsidR="00A92A16">
        <w:rPr>
          <w:rFonts w:ascii="Times New Roman" w:hAnsi="Times New Roman" w:cs="Times New Roman"/>
          <w:sz w:val="24"/>
          <w:szCs w:val="24"/>
        </w:rPr>
        <w:t xml:space="preserve"> civilnog društva kao prethodni </w:t>
      </w:r>
      <w:r w:rsidRPr="005E5BF6">
        <w:rPr>
          <w:rFonts w:ascii="Times New Roman" w:hAnsi="Times New Roman" w:cs="Times New Roman"/>
          <w:sz w:val="24"/>
          <w:szCs w:val="24"/>
        </w:rPr>
        <w:t>program ali prepušta članici da prema potrebama alocira određeni iznos za jačanje kapaciteta OCD-a  koji su komplementarni s glavnim područjima ulaganja a to su obrazovanje, socijalna inkluzija, zapošljavanje i zdravstvo.</w:t>
      </w:r>
    </w:p>
    <w:p w:rsidR="005E5BF6" w:rsidRDefault="005E5BF6" w:rsidP="005E5BF6">
      <w:pPr>
        <w:jc w:val="both"/>
        <w:rPr>
          <w:rFonts w:ascii="Times New Roman" w:hAnsi="Times New Roman" w:cs="Times New Roman"/>
          <w:sz w:val="24"/>
          <w:szCs w:val="24"/>
        </w:rPr>
      </w:pPr>
      <w:r w:rsidRPr="005E5BF6">
        <w:rPr>
          <w:rFonts w:ascii="Times New Roman" w:hAnsi="Times New Roman" w:cs="Times New Roman"/>
          <w:sz w:val="24"/>
          <w:szCs w:val="24"/>
        </w:rPr>
        <w:t xml:space="preserve">Za jačanje kapaciteta tako bi se izdvojilo 65 milijuna eura, 55 milijuna eura za  OCD-e i 10 milijuna za socijalne partnere. Važno je naglasiti da će u tim pozivima  OCD-i biti jedini </w:t>
      </w:r>
      <w:r w:rsidRPr="005E5BF6">
        <w:rPr>
          <w:rFonts w:ascii="Times New Roman" w:hAnsi="Times New Roman" w:cs="Times New Roman"/>
          <w:sz w:val="24"/>
          <w:szCs w:val="24"/>
        </w:rPr>
        <w:lastRenderedPageBreak/>
        <w:t>prihvatljivi prijavitelji i to u područjima obrazovanja i cjeloživotnog učenja, socijalnog uključivanja i zapošljavanja mladih.</w:t>
      </w:r>
    </w:p>
    <w:p w:rsidR="00253D1D" w:rsidRDefault="00253D1D" w:rsidP="00253D1D">
      <w:pPr>
        <w:rPr>
          <w:rFonts w:ascii="Times New Roman" w:hAnsi="Times New Roman" w:cs="Times New Roman"/>
          <w:sz w:val="24"/>
          <w:szCs w:val="24"/>
        </w:rPr>
      </w:pPr>
      <w:r>
        <w:rPr>
          <w:rFonts w:ascii="Times New Roman" w:hAnsi="Times New Roman" w:cs="Times New Roman"/>
          <w:sz w:val="24"/>
          <w:szCs w:val="24"/>
        </w:rPr>
        <w:t>Zaključeno je</w:t>
      </w:r>
      <w:r w:rsidRPr="00253D1D">
        <w:rPr>
          <w:rFonts w:ascii="Times New Roman" w:hAnsi="Times New Roman" w:cs="Times New Roman"/>
          <w:sz w:val="24"/>
          <w:szCs w:val="24"/>
        </w:rPr>
        <w:t xml:space="preserve"> da se na sljedećoj sjednici Savjeta uzmu u obzir mišljenja OCD-a te da se neki iznosi za natječaje za ovu godinu povećaju prema stvarnim potrebama svakog područja. Kod slaganja proračuna vezano uz Uredbu za lutrijska sredstva da se neka područja pojačaju. </w:t>
      </w:r>
    </w:p>
    <w:p w:rsidR="00253D1D" w:rsidRPr="00F564CB" w:rsidRDefault="00253D1D" w:rsidP="00253D1D">
      <w:pPr>
        <w:rPr>
          <w:rFonts w:ascii="Times New Roman" w:hAnsi="Times New Roman" w:cs="Times New Roman"/>
          <w:sz w:val="24"/>
          <w:szCs w:val="24"/>
        </w:rPr>
      </w:pPr>
    </w:p>
    <w:p w:rsidR="009F4D83" w:rsidRDefault="009F4D83" w:rsidP="009F4D83">
      <w:pPr>
        <w:keepNext/>
        <w:keepLines/>
        <w:spacing w:before="40" w:after="240" w:line="259" w:lineRule="auto"/>
        <w:outlineLvl w:val="2"/>
        <w:rPr>
          <w:rFonts w:ascii="Times New Roman" w:eastAsiaTheme="majorEastAsia" w:hAnsi="Times New Roman" w:cs="Times New Roman"/>
          <w:color w:val="1F4D78" w:themeColor="accent1" w:themeShade="7F"/>
          <w:sz w:val="24"/>
          <w:szCs w:val="24"/>
        </w:rPr>
      </w:pPr>
      <w:bookmarkStart w:id="18" w:name="_Toc126658142"/>
      <w:r>
        <w:rPr>
          <w:rFonts w:ascii="Times New Roman" w:eastAsiaTheme="majorEastAsia" w:hAnsi="Times New Roman" w:cs="Times New Roman"/>
          <w:color w:val="1F4D78" w:themeColor="accent1" w:themeShade="7F"/>
          <w:sz w:val="24"/>
          <w:szCs w:val="24"/>
        </w:rPr>
        <w:t>3.2.2</w:t>
      </w:r>
      <w:r w:rsidRPr="00780C8A">
        <w:rPr>
          <w:rFonts w:ascii="Times New Roman" w:eastAsiaTheme="majorEastAsia" w:hAnsi="Times New Roman" w:cs="Times New Roman"/>
          <w:color w:val="1F4D78" w:themeColor="accent1" w:themeShade="7F"/>
          <w:sz w:val="24"/>
          <w:szCs w:val="24"/>
        </w:rPr>
        <w:t xml:space="preserve">.  </w:t>
      </w:r>
      <w:r w:rsidR="002C0C7B">
        <w:rPr>
          <w:rFonts w:ascii="Times New Roman" w:eastAsiaTheme="majorEastAsia" w:hAnsi="Times New Roman" w:cs="Times New Roman"/>
          <w:color w:val="1F4D78" w:themeColor="accent1" w:themeShade="7F"/>
          <w:sz w:val="24"/>
          <w:szCs w:val="24"/>
        </w:rPr>
        <w:t>Deveta</w:t>
      </w:r>
      <w:r>
        <w:rPr>
          <w:rFonts w:ascii="Times New Roman" w:eastAsiaTheme="majorEastAsia" w:hAnsi="Times New Roman" w:cs="Times New Roman"/>
          <w:color w:val="1F4D78" w:themeColor="accent1" w:themeShade="7F"/>
          <w:sz w:val="24"/>
          <w:szCs w:val="24"/>
        </w:rPr>
        <w:t xml:space="preserve"> </w:t>
      </w:r>
      <w:r w:rsidRPr="00780C8A">
        <w:rPr>
          <w:rFonts w:ascii="Times New Roman" w:eastAsiaTheme="majorEastAsia" w:hAnsi="Times New Roman" w:cs="Times New Roman"/>
          <w:color w:val="1F4D78" w:themeColor="accent1" w:themeShade="7F"/>
          <w:sz w:val="24"/>
          <w:szCs w:val="24"/>
        </w:rPr>
        <w:t xml:space="preserve">sjednica </w:t>
      </w:r>
      <w:r>
        <w:rPr>
          <w:rFonts w:ascii="Times New Roman" w:eastAsiaTheme="majorEastAsia" w:hAnsi="Times New Roman" w:cs="Times New Roman"/>
          <w:color w:val="1F4D78" w:themeColor="accent1" w:themeShade="7F"/>
          <w:sz w:val="24"/>
          <w:szCs w:val="24"/>
        </w:rPr>
        <w:t>sedmog</w:t>
      </w:r>
      <w:r w:rsidRPr="00780C8A">
        <w:rPr>
          <w:rFonts w:ascii="Times New Roman" w:eastAsiaTheme="majorEastAsia" w:hAnsi="Times New Roman" w:cs="Times New Roman"/>
          <w:color w:val="1F4D78" w:themeColor="accent1" w:themeShade="7F"/>
          <w:sz w:val="24"/>
          <w:szCs w:val="24"/>
        </w:rPr>
        <w:t xml:space="preserve"> saziva Savjeta</w:t>
      </w:r>
      <w:bookmarkEnd w:id="18"/>
    </w:p>
    <w:p w:rsidR="00AD3B6B" w:rsidRDefault="002C0C7B" w:rsidP="00AD3B6B">
      <w:pPr>
        <w:jc w:val="both"/>
        <w:rPr>
          <w:rFonts w:ascii="Times New Roman" w:hAnsi="Times New Roman" w:cs="Times New Roman"/>
          <w:sz w:val="24"/>
          <w:szCs w:val="24"/>
        </w:rPr>
      </w:pPr>
      <w:r>
        <w:rPr>
          <w:rFonts w:ascii="Times New Roman" w:hAnsi="Times New Roman" w:cs="Times New Roman"/>
          <w:sz w:val="24"/>
          <w:szCs w:val="24"/>
        </w:rPr>
        <w:t>Deveta</w:t>
      </w:r>
      <w:r w:rsidR="00960FE4">
        <w:rPr>
          <w:rFonts w:ascii="Times New Roman" w:hAnsi="Times New Roman" w:cs="Times New Roman"/>
          <w:sz w:val="24"/>
          <w:szCs w:val="24"/>
        </w:rPr>
        <w:t xml:space="preserve"> sjednica Savjeta održana je 9. svibnja</w:t>
      </w:r>
      <w:r w:rsidR="00AD3B6B" w:rsidRPr="001644F1">
        <w:rPr>
          <w:rFonts w:ascii="Times New Roman" w:hAnsi="Times New Roman" w:cs="Times New Roman"/>
          <w:sz w:val="24"/>
          <w:szCs w:val="24"/>
        </w:rPr>
        <w:t xml:space="preserve"> 202</w:t>
      </w:r>
      <w:r w:rsidR="00960FE4">
        <w:rPr>
          <w:rFonts w:ascii="Times New Roman" w:hAnsi="Times New Roman" w:cs="Times New Roman"/>
          <w:sz w:val="24"/>
          <w:szCs w:val="24"/>
        </w:rPr>
        <w:t>2</w:t>
      </w:r>
      <w:r w:rsidR="00AD3B6B" w:rsidRPr="001644F1">
        <w:rPr>
          <w:rFonts w:ascii="Times New Roman" w:hAnsi="Times New Roman" w:cs="Times New Roman"/>
          <w:sz w:val="24"/>
          <w:szCs w:val="24"/>
        </w:rPr>
        <w:t>. u</w:t>
      </w:r>
      <w:r w:rsidR="00960FE4">
        <w:rPr>
          <w:rFonts w:ascii="Times New Roman" w:hAnsi="Times New Roman" w:cs="Times New Roman"/>
          <w:sz w:val="24"/>
          <w:szCs w:val="24"/>
        </w:rPr>
        <w:t xml:space="preserve"> hotelu Dubrovnik </w:t>
      </w:r>
      <w:r w:rsidR="00AD3B6B" w:rsidRPr="001644F1">
        <w:rPr>
          <w:rFonts w:ascii="Times New Roman" w:hAnsi="Times New Roman" w:cs="Times New Roman"/>
          <w:sz w:val="24"/>
          <w:szCs w:val="24"/>
        </w:rPr>
        <w:t>. Sjednica je snimana i omogućen je prijenos uživo putem YouTube kanala Ureda za udruge.</w:t>
      </w:r>
    </w:p>
    <w:p w:rsidR="005D6378" w:rsidRPr="005D6378" w:rsidRDefault="005D6378" w:rsidP="005D6378">
      <w:pPr>
        <w:jc w:val="both"/>
        <w:rPr>
          <w:rFonts w:ascii="Times New Roman" w:hAnsi="Times New Roman" w:cs="Times New Roman"/>
          <w:sz w:val="24"/>
          <w:szCs w:val="24"/>
        </w:rPr>
      </w:pPr>
      <w:r>
        <w:rPr>
          <w:rFonts w:ascii="Times New Roman" w:hAnsi="Times New Roman" w:cs="Times New Roman"/>
          <w:sz w:val="24"/>
          <w:szCs w:val="24"/>
        </w:rPr>
        <w:t>Jedna od tema na sjednici bila je</w:t>
      </w:r>
      <w:r w:rsidRPr="005D6378">
        <w:t xml:space="preserve"> </w:t>
      </w:r>
      <w:r>
        <w:t xml:space="preserve">i </w:t>
      </w:r>
      <w:r w:rsidR="00891FEB">
        <w:t>p</w:t>
      </w:r>
      <w:r w:rsidR="00891FEB">
        <w:rPr>
          <w:rFonts w:ascii="Times New Roman" w:hAnsi="Times New Roman" w:cs="Times New Roman"/>
          <w:sz w:val="24"/>
          <w:szCs w:val="24"/>
        </w:rPr>
        <w:t>roblematika financiranja kod pomoćnika</w:t>
      </w:r>
      <w:r w:rsidRPr="005D6378">
        <w:rPr>
          <w:rFonts w:ascii="Times New Roman" w:hAnsi="Times New Roman" w:cs="Times New Roman"/>
          <w:sz w:val="24"/>
          <w:szCs w:val="24"/>
        </w:rPr>
        <w:t xml:space="preserve"> u nastavi</w:t>
      </w:r>
      <w:r>
        <w:rPr>
          <w:rFonts w:ascii="Times New Roman" w:hAnsi="Times New Roman" w:cs="Times New Roman"/>
          <w:sz w:val="24"/>
          <w:szCs w:val="24"/>
        </w:rPr>
        <w:t>. G</w:t>
      </w:r>
      <w:r w:rsidRPr="005D6378">
        <w:rPr>
          <w:rFonts w:ascii="Times New Roman" w:hAnsi="Times New Roman" w:cs="Times New Roman"/>
          <w:sz w:val="24"/>
          <w:szCs w:val="24"/>
        </w:rPr>
        <w:t>ovori</w:t>
      </w:r>
      <w:r>
        <w:rPr>
          <w:rFonts w:ascii="Times New Roman" w:hAnsi="Times New Roman" w:cs="Times New Roman"/>
          <w:sz w:val="24"/>
          <w:szCs w:val="24"/>
        </w:rPr>
        <w:t>lo se</w:t>
      </w:r>
      <w:r w:rsidRPr="005D6378">
        <w:rPr>
          <w:rFonts w:ascii="Times New Roman" w:hAnsi="Times New Roman" w:cs="Times New Roman"/>
          <w:sz w:val="24"/>
          <w:szCs w:val="24"/>
        </w:rPr>
        <w:t xml:space="preserve"> o važnosti pomoćnika u nastavi ali i kako su brojke što se tiče financiranja </w:t>
      </w:r>
      <w:r w:rsidR="00A74438">
        <w:rPr>
          <w:rFonts w:ascii="Times New Roman" w:hAnsi="Times New Roman" w:cs="Times New Roman"/>
          <w:sz w:val="24"/>
          <w:szCs w:val="24"/>
        </w:rPr>
        <w:t xml:space="preserve">od 2013. narasle </w:t>
      </w:r>
      <w:r w:rsidR="00983317">
        <w:rPr>
          <w:rFonts w:ascii="Times New Roman" w:hAnsi="Times New Roman" w:cs="Times New Roman"/>
          <w:sz w:val="24"/>
          <w:szCs w:val="24"/>
        </w:rPr>
        <w:t xml:space="preserve">sa </w:t>
      </w:r>
      <w:r w:rsidRPr="005D6378">
        <w:rPr>
          <w:rFonts w:ascii="Times New Roman" w:hAnsi="Times New Roman" w:cs="Times New Roman"/>
          <w:sz w:val="24"/>
          <w:szCs w:val="24"/>
        </w:rPr>
        <w:t>200 pomoćnika do 4700. Spomenu</w:t>
      </w:r>
      <w:r w:rsidR="008705F1">
        <w:rPr>
          <w:rFonts w:ascii="Times New Roman" w:hAnsi="Times New Roman" w:cs="Times New Roman"/>
          <w:sz w:val="24"/>
          <w:szCs w:val="24"/>
        </w:rPr>
        <w:t>ti su i izvori</w:t>
      </w:r>
      <w:r w:rsidRPr="005D6378">
        <w:rPr>
          <w:rFonts w:ascii="Times New Roman" w:hAnsi="Times New Roman" w:cs="Times New Roman"/>
          <w:sz w:val="24"/>
          <w:szCs w:val="24"/>
        </w:rPr>
        <w:t xml:space="preserve"> financiranja. Smatra</w:t>
      </w:r>
      <w:r>
        <w:rPr>
          <w:rFonts w:ascii="Times New Roman" w:hAnsi="Times New Roman" w:cs="Times New Roman"/>
          <w:sz w:val="24"/>
          <w:szCs w:val="24"/>
        </w:rPr>
        <w:t xml:space="preserve"> se</w:t>
      </w:r>
      <w:r w:rsidRPr="005D6378">
        <w:rPr>
          <w:rFonts w:ascii="Times New Roman" w:hAnsi="Times New Roman" w:cs="Times New Roman"/>
          <w:sz w:val="24"/>
          <w:szCs w:val="24"/>
        </w:rPr>
        <w:t xml:space="preserve"> da je najveći problem sta</w:t>
      </w:r>
      <w:r>
        <w:rPr>
          <w:rFonts w:ascii="Times New Roman" w:hAnsi="Times New Roman" w:cs="Times New Roman"/>
          <w:sz w:val="24"/>
          <w:szCs w:val="24"/>
        </w:rPr>
        <w:t xml:space="preserve">tus pomoćnika u nastavi i </w:t>
      </w:r>
      <w:r w:rsidRPr="005D6378">
        <w:rPr>
          <w:rFonts w:ascii="Times New Roman" w:hAnsi="Times New Roman" w:cs="Times New Roman"/>
          <w:sz w:val="24"/>
          <w:szCs w:val="24"/>
        </w:rPr>
        <w:t>da financiranje iz  ESF, jedinica lokalne i područne</w:t>
      </w:r>
      <w:r w:rsidR="00763B90">
        <w:rPr>
          <w:rFonts w:ascii="Times New Roman" w:hAnsi="Times New Roman" w:cs="Times New Roman"/>
          <w:sz w:val="24"/>
          <w:szCs w:val="24"/>
        </w:rPr>
        <w:t xml:space="preserve"> (regionalne)</w:t>
      </w:r>
      <w:r w:rsidRPr="005D6378">
        <w:rPr>
          <w:rFonts w:ascii="Times New Roman" w:hAnsi="Times New Roman" w:cs="Times New Roman"/>
          <w:sz w:val="24"/>
          <w:szCs w:val="24"/>
        </w:rPr>
        <w:t xml:space="preserve"> samouprave i lutrijskih sredstava nije trajno rješenje za pomoćnike u nastavi. U novom Zakonu o predškolskom odgoju i obrazovanju planirano je rješavanje statusnog pitanja. Donesen je i novi Pravilnik o pomoćnicima u nastavi i stručnim komunikacijskim posrednicima kao i standard zanimanja i standard kvalifikacija. Ono što je najvažnije da korisnici dobiju kvalitetnu uslugu. Problem je što ne postoji mehanizam kontrole potrošnje jer jednom kad se sredstva dodijele Ministarstvo nema uvid na što su se sredstva utrošila. Tako se događalo da neki pomoćnici ne dobiju plaću, a u konačnici najviše trpi korisnik koji ostane bez pomoćnika.</w:t>
      </w:r>
    </w:p>
    <w:p w:rsidR="005D6378" w:rsidRDefault="005D6378" w:rsidP="005D6378">
      <w:pPr>
        <w:jc w:val="both"/>
        <w:rPr>
          <w:rFonts w:ascii="Times New Roman" w:hAnsi="Times New Roman" w:cs="Times New Roman"/>
          <w:sz w:val="24"/>
          <w:szCs w:val="24"/>
        </w:rPr>
      </w:pPr>
      <w:r>
        <w:rPr>
          <w:rFonts w:ascii="Times New Roman" w:hAnsi="Times New Roman" w:cs="Times New Roman"/>
          <w:sz w:val="24"/>
          <w:szCs w:val="24"/>
        </w:rPr>
        <w:t>Objašnjeno</w:t>
      </w:r>
      <w:r w:rsidRPr="005D6378">
        <w:rPr>
          <w:rFonts w:ascii="Times New Roman" w:hAnsi="Times New Roman" w:cs="Times New Roman"/>
          <w:sz w:val="24"/>
          <w:szCs w:val="24"/>
        </w:rPr>
        <w:t xml:space="preserve"> je da će se novim Zakonom o predškolskom odgoju i obrazovanju statusno riješ</w:t>
      </w:r>
      <w:r w:rsidR="00742792">
        <w:rPr>
          <w:rFonts w:ascii="Times New Roman" w:hAnsi="Times New Roman" w:cs="Times New Roman"/>
          <w:sz w:val="24"/>
          <w:szCs w:val="24"/>
        </w:rPr>
        <w:t>iti pitanje pomoćnika u vrtiću. P</w:t>
      </w:r>
      <w:r w:rsidRPr="005D6378">
        <w:rPr>
          <w:rFonts w:ascii="Times New Roman" w:hAnsi="Times New Roman" w:cs="Times New Roman"/>
          <w:sz w:val="24"/>
          <w:szCs w:val="24"/>
        </w:rPr>
        <w:t>roblem kod zapošljavanja nastaje kod ugovora koji se mora vezati uz određenu instituciju a to je, ako želimo da isti asistent prati dijete od vrtića do škole, promjenjiva kategorija kako dijete raste.</w:t>
      </w:r>
    </w:p>
    <w:p w:rsidR="00A74438" w:rsidRPr="00A74438" w:rsidRDefault="00A74438" w:rsidP="00A74438">
      <w:pPr>
        <w:jc w:val="both"/>
        <w:rPr>
          <w:rFonts w:ascii="Times New Roman" w:hAnsi="Times New Roman" w:cs="Times New Roman"/>
          <w:sz w:val="24"/>
          <w:szCs w:val="24"/>
        </w:rPr>
      </w:pPr>
      <w:r w:rsidRPr="00A74438">
        <w:rPr>
          <w:rFonts w:ascii="Times New Roman" w:hAnsi="Times New Roman" w:cs="Times New Roman"/>
          <w:sz w:val="24"/>
          <w:szCs w:val="24"/>
        </w:rPr>
        <w:t>Vlada je donijela Odluku da se projekt</w:t>
      </w:r>
      <w:r>
        <w:rPr>
          <w:rFonts w:ascii="Times New Roman" w:hAnsi="Times New Roman" w:cs="Times New Roman"/>
          <w:sz w:val="24"/>
          <w:szCs w:val="24"/>
        </w:rPr>
        <w:t xml:space="preserve"> osobni asistenti  nastavlja. Predložena je međuresorna suradnja</w:t>
      </w:r>
      <w:r w:rsidRPr="00A74438">
        <w:rPr>
          <w:rFonts w:ascii="Times New Roman" w:hAnsi="Times New Roman" w:cs="Times New Roman"/>
          <w:sz w:val="24"/>
          <w:szCs w:val="24"/>
        </w:rPr>
        <w:t>, jer se događaju neke situacije gdje se koriste usluge osobnih asistenata gdje bi ustvari trebala</w:t>
      </w:r>
      <w:r>
        <w:rPr>
          <w:rFonts w:ascii="Times New Roman" w:hAnsi="Times New Roman" w:cs="Times New Roman"/>
          <w:sz w:val="24"/>
          <w:szCs w:val="24"/>
        </w:rPr>
        <w:t xml:space="preserve"> pomoć i njega u kući. Spomenut</w:t>
      </w:r>
      <w:r w:rsidRPr="00A74438">
        <w:rPr>
          <w:rFonts w:ascii="Times New Roman" w:hAnsi="Times New Roman" w:cs="Times New Roman"/>
          <w:sz w:val="24"/>
          <w:szCs w:val="24"/>
        </w:rPr>
        <w:t xml:space="preserve"> je </w:t>
      </w:r>
      <w:r>
        <w:rPr>
          <w:rFonts w:ascii="Times New Roman" w:hAnsi="Times New Roman" w:cs="Times New Roman"/>
          <w:sz w:val="24"/>
          <w:szCs w:val="24"/>
        </w:rPr>
        <w:t xml:space="preserve">i </w:t>
      </w:r>
      <w:r w:rsidRPr="00A74438">
        <w:rPr>
          <w:rFonts w:ascii="Times New Roman" w:hAnsi="Times New Roman" w:cs="Times New Roman"/>
          <w:sz w:val="24"/>
          <w:szCs w:val="24"/>
        </w:rPr>
        <w:t>problem koji je nastao kad se utvrdilo da su predsjednici udruga ujedno i voditelji projekta što nije niti smjelo biti odobreno i sada se traži povrat sredstava.</w:t>
      </w:r>
    </w:p>
    <w:p w:rsidR="00A74438" w:rsidRPr="001644F1" w:rsidRDefault="00A74438" w:rsidP="00A74438">
      <w:pPr>
        <w:jc w:val="both"/>
        <w:rPr>
          <w:rFonts w:ascii="Times New Roman" w:hAnsi="Times New Roman" w:cs="Times New Roman"/>
          <w:sz w:val="24"/>
          <w:szCs w:val="24"/>
        </w:rPr>
      </w:pPr>
      <w:r>
        <w:rPr>
          <w:rFonts w:ascii="Times New Roman" w:hAnsi="Times New Roman" w:cs="Times New Roman"/>
          <w:sz w:val="24"/>
          <w:szCs w:val="24"/>
        </w:rPr>
        <w:t>O</w:t>
      </w:r>
      <w:r w:rsidRPr="00A74438">
        <w:rPr>
          <w:rFonts w:ascii="Times New Roman" w:hAnsi="Times New Roman" w:cs="Times New Roman"/>
          <w:sz w:val="24"/>
          <w:szCs w:val="24"/>
        </w:rPr>
        <w:t xml:space="preserve">formljena </w:t>
      </w:r>
      <w:r>
        <w:rPr>
          <w:rFonts w:ascii="Times New Roman" w:hAnsi="Times New Roman" w:cs="Times New Roman"/>
          <w:sz w:val="24"/>
          <w:szCs w:val="24"/>
        </w:rPr>
        <w:t>je i R</w:t>
      </w:r>
      <w:r w:rsidRPr="00A74438">
        <w:rPr>
          <w:rFonts w:ascii="Times New Roman" w:hAnsi="Times New Roman" w:cs="Times New Roman"/>
          <w:sz w:val="24"/>
          <w:szCs w:val="24"/>
        </w:rPr>
        <w:t xml:space="preserve">adna skupina kako bi se što brže i lakše detektirali problemi. Financijski sustav kao takav je neodrživ jer iz godine u godinu troškovi rastu i kada se postavi pitanje da li povećati satnicu ili broj asistenata izbor pada na ovo drugo. </w:t>
      </w:r>
      <w:r w:rsidR="00EE401A">
        <w:rPr>
          <w:rFonts w:ascii="Times New Roman" w:hAnsi="Times New Roman" w:cs="Times New Roman"/>
          <w:sz w:val="24"/>
          <w:szCs w:val="24"/>
        </w:rPr>
        <w:t>D</w:t>
      </w:r>
      <w:r w:rsidRPr="00A74438">
        <w:rPr>
          <w:rFonts w:ascii="Times New Roman" w:hAnsi="Times New Roman" w:cs="Times New Roman"/>
          <w:sz w:val="24"/>
          <w:szCs w:val="24"/>
        </w:rPr>
        <w:t>onošenje</w:t>
      </w:r>
      <w:r w:rsidR="00EE401A">
        <w:rPr>
          <w:rFonts w:ascii="Times New Roman" w:hAnsi="Times New Roman" w:cs="Times New Roman"/>
          <w:sz w:val="24"/>
          <w:szCs w:val="24"/>
        </w:rPr>
        <w:t xml:space="preserve">m </w:t>
      </w:r>
      <w:r w:rsidR="00BC649E">
        <w:rPr>
          <w:rFonts w:ascii="Times New Roman" w:hAnsi="Times New Roman" w:cs="Times New Roman"/>
          <w:sz w:val="24"/>
          <w:szCs w:val="24"/>
        </w:rPr>
        <w:t xml:space="preserve">Zakona planirano je </w:t>
      </w:r>
      <w:r w:rsidR="00EE401A">
        <w:rPr>
          <w:rFonts w:ascii="Times New Roman" w:hAnsi="Times New Roman" w:cs="Times New Roman"/>
          <w:sz w:val="24"/>
          <w:szCs w:val="24"/>
        </w:rPr>
        <w:t>se</w:t>
      </w:r>
      <w:r w:rsidRPr="00A74438">
        <w:rPr>
          <w:rFonts w:ascii="Times New Roman" w:hAnsi="Times New Roman" w:cs="Times New Roman"/>
          <w:sz w:val="24"/>
          <w:szCs w:val="24"/>
        </w:rPr>
        <w:t xml:space="preserve"> osigurati kontinuirano financiranje usluge.</w:t>
      </w:r>
    </w:p>
    <w:p w:rsidR="00FB5515" w:rsidRPr="00FB5515" w:rsidRDefault="00FB5515" w:rsidP="00FB5515">
      <w:pPr>
        <w:jc w:val="both"/>
        <w:rPr>
          <w:rFonts w:ascii="Times New Roman" w:hAnsi="Times New Roman" w:cs="Times New Roman"/>
          <w:sz w:val="24"/>
          <w:szCs w:val="24"/>
        </w:rPr>
      </w:pPr>
      <w:r w:rsidRPr="00FB5515">
        <w:rPr>
          <w:rFonts w:ascii="Times New Roman" w:hAnsi="Times New Roman" w:cs="Times New Roman"/>
          <w:sz w:val="24"/>
          <w:szCs w:val="24"/>
        </w:rPr>
        <w:t xml:space="preserve">Savjet </w:t>
      </w:r>
      <w:r>
        <w:rPr>
          <w:rFonts w:ascii="Times New Roman" w:hAnsi="Times New Roman" w:cs="Times New Roman"/>
          <w:sz w:val="24"/>
          <w:szCs w:val="24"/>
        </w:rPr>
        <w:t xml:space="preserve">je dobio izvještaj </w:t>
      </w:r>
      <w:r w:rsidRPr="00FB5515">
        <w:rPr>
          <w:rFonts w:ascii="Times New Roman" w:hAnsi="Times New Roman" w:cs="Times New Roman"/>
          <w:sz w:val="24"/>
          <w:szCs w:val="24"/>
        </w:rPr>
        <w:t>vezano uz</w:t>
      </w:r>
      <w:r>
        <w:rPr>
          <w:rFonts w:ascii="Times New Roman" w:hAnsi="Times New Roman" w:cs="Times New Roman"/>
          <w:sz w:val="24"/>
          <w:szCs w:val="24"/>
        </w:rPr>
        <w:t xml:space="preserve"> Zakon o uvođenju eura</w:t>
      </w:r>
      <w:r w:rsidR="00763B90">
        <w:rPr>
          <w:rFonts w:ascii="Times New Roman" w:hAnsi="Times New Roman" w:cs="Times New Roman"/>
          <w:sz w:val="24"/>
          <w:szCs w:val="24"/>
        </w:rPr>
        <w:t xml:space="preserve"> kao službene valute u Republici Hrvatskoj (NN 57/22 i 88/22)</w:t>
      </w:r>
      <w:r>
        <w:rPr>
          <w:rFonts w:ascii="Times New Roman" w:hAnsi="Times New Roman" w:cs="Times New Roman"/>
          <w:sz w:val="24"/>
          <w:szCs w:val="24"/>
        </w:rPr>
        <w:t>. Najavljeno</w:t>
      </w:r>
      <w:r w:rsidRPr="00FB5515">
        <w:rPr>
          <w:rFonts w:ascii="Times New Roman" w:hAnsi="Times New Roman" w:cs="Times New Roman"/>
          <w:sz w:val="24"/>
          <w:szCs w:val="24"/>
        </w:rPr>
        <w:t xml:space="preserve"> je njegovo usvajanje Saboru u  petak, 13. svibnja. OCD-i su prepoznate u nekoliko</w:t>
      </w:r>
      <w:r w:rsidR="001948AD">
        <w:rPr>
          <w:rFonts w:ascii="Times New Roman" w:hAnsi="Times New Roman" w:cs="Times New Roman"/>
          <w:sz w:val="24"/>
          <w:szCs w:val="24"/>
        </w:rPr>
        <w:t xml:space="preserve"> dijelova.  Ako su registrirali </w:t>
      </w:r>
      <w:r w:rsidRPr="00FB5515">
        <w:rPr>
          <w:rFonts w:ascii="Times New Roman" w:hAnsi="Times New Roman" w:cs="Times New Roman"/>
          <w:sz w:val="24"/>
          <w:szCs w:val="24"/>
        </w:rPr>
        <w:t>gospodar</w:t>
      </w:r>
      <w:r w:rsidR="001948AD">
        <w:rPr>
          <w:rFonts w:ascii="Times New Roman" w:hAnsi="Times New Roman" w:cs="Times New Roman"/>
          <w:sz w:val="24"/>
          <w:szCs w:val="24"/>
        </w:rPr>
        <w:t>sku djelatnost biti će tretirani</w:t>
      </w:r>
      <w:r w:rsidR="008C0712">
        <w:rPr>
          <w:rFonts w:ascii="Times New Roman" w:hAnsi="Times New Roman" w:cs="Times New Roman"/>
          <w:sz w:val="24"/>
          <w:szCs w:val="24"/>
        </w:rPr>
        <w:t xml:space="preserve"> kao </w:t>
      </w:r>
      <w:r w:rsidR="001948AD">
        <w:rPr>
          <w:rFonts w:ascii="Times New Roman" w:hAnsi="Times New Roman" w:cs="Times New Roman"/>
          <w:sz w:val="24"/>
          <w:szCs w:val="24"/>
        </w:rPr>
        <w:t>poslovni subjekt. Ukoliko nemaju</w:t>
      </w:r>
      <w:r w:rsidRPr="00FB5515">
        <w:rPr>
          <w:rFonts w:ascii="Times New Roman" w:hAnsi="Times New Roman" w:cs="Times New Roman"/>
          <w:sz w:val="24"/>
          <w:szCs w:val="24"/>
        </w:rPr>
        <w:t xml:space="preserve"> registriranu gospodarsku djelatnost onda će biti prepoznati kroz neki drugi dio, obvezu preračunavanja, s 1.1.2023. iznos u kunama treba preračunati u iznos u eurima. Obveza koja nastaje i prije uvođenja eura je vezana uz financijsko izvješće. Financijska izvješća za 2023. godinu trebala bi biti izražena u eurima. Preračunavanje će se vršiti prema fiksnom tečaju eura. Točan iznos fiksnog tečaja konverzije znati će se kod </w:t>
      </w:r>
      <w:r w:rsidRPr="00FB5515">
        <w:rPr>
          <w:rFonts w:ascii="Times New Roman" w:hAnsi="Times New Roman" w:cs="Times New Roman"/>
          <w:sz w:val="24"/>
          <w:szCs w:val="24"/>
        </w:rPr>
        <w:lastRenderedPageBreak/>
        <w:t>donošenja Odluke i samo taj tečaj će se primjenjivati prilikom preračunavanja. Kod OCD-a  postoje ugovori koji se protežu na više godina i kog njih je važno načelo pravnih instrumenata.</w:t>
      </w:r>
    </w:p>
    <w:p w:rsidR="00314518" w:rsidRDefault="00FB5515" w:rsidP="00FB5515">
      <w:pPr>
        <w:jc w:val="both"/>
        <w:rPr>
          <w:rFonts w:ascii="Times New Roman" w:hAnsi="Times New Roman" w:cs="Times New Roman"/>
          <w:sz w:val="24"/>
          <w:szCs w:val="24"/>
        </w:rPr>
      </w:pPr>
      <w:r w:rsidRPr="00FB5515">
        <w:rPr>
          <w:rFonts w:ascii="Times New Roman" w:hAnsi="Times New Roman" w:cs="Times New Roman"/>
          <w:sz w:val="24"/>
          <w:szCs w:val="24"/>
        </w:rPr>
        <w:t>Pojam pravni instrument uključuje sve ugovore i druge akte s pravnim učinkom. Prema tom načelu sve ostaje isto, samo se iznosi u kunama izražavaju u eurima, što znači da se niti jedan ugovor ne treba mijenjati osim u izražavanju financijskih iznosa. Drugi važan aspekt u kojima su OCD-i prepoznati kroz sam Zakon kao važan čimbenik je praćenje primjene samoga Zakona kao i kroz primjenu Zakona o zaštiti potrošača kod neopravdanog podizanja cijena. U prvom redu tu će biti uključene udruge koje se bave zaštitom potrošača.</w:t>
      </w:r>
    </w:p>
    <w:p w:rsidR="00951496" w:rsidRDefault="00951496" w:rsidP="00FB5515">
      <w:pPr>
        <w:jc w:val="both"/>
        <w:rPr>
          <w:rFonts w:ascii="Times New Roman" w:hAnsi="Times New Roman" w:cs="Times New Roman"/>
          <w:sz w:val="24"/>
          <w:szCs w:val="24"/>
        </w:rPr>
      </w:pPr>
      <w:r>
        <w:rPr>
          <w:rFonts w:ascii="Times New Roman" w:hAnsi="Times New Roman" w:cs="Times New Roman"/>
          <w:sz w:val="24"/>
          <w:szCs w:val="24"/>
        </w:rPr>
        <w:t>Donesen je zaključak da Ministarstvo financija izradi dokument koji bi pomogao</w:t>
      </w:r>
      <w:r w:rsidR="002858C1">
        <w:rPr>
          <w:rFonts w:ascii="Times New Roman" w:hAnsi="Times New Roman" w:cs="Times New Roman"/>
          <w:sz w:val="24"/>
          <w:szCs w:val="24"/>
        </w:rPr>
        <w:t xml:space="preserve"> u</w:t>
      </w:r>
      <w:r>
        <w:rPr>
          <w:rFonts w:ascii="Times New Roman" w:hAnsi="Times New Roman" w:cs="Times New Roman"/>
          <w:sz w:val="24"/>
          <w:szCs w:val="24"/>
        </w:rPr>
        <w:t xml:space="preserve"> </w:t>
      </w:r>
      <w:r w:rsidR="002858C1">
        <w:rPr>
          <w:rFonts w:ascii="Times New Roman" w:hAnsi="Times New Roman" w:cs="Times New Roman"/>
          <w:sz w:val="24"/>
          <w:szCs w:val="24"/>
        </w:rPr>
        <w:t>prilagodbi aktivnosti neprofitnih organizacija u procesu uvođenja eura.</w:t>
      </w:r>
    </w:p>
    <w:p w:rsidR="00FD5ECB" w:rsidRDefault="00FD5ECB" w:rsidP="00FB5515">
      <w:pPr>
        <w:jc w:val="both"/>
        <w:rPr>
          <w:rFonts w:ascii="Times New Roman" w:hAnsi="Times New Roman" w:cs="Times New Roman"/>
          <w:sz w:val="24"/>
          <w:szCs w:val="24"/>
        </w:rPr>
      </w:pPr>
    </w:p>
    <w:p w:rsidR="005D6378" w:rsidRPr="00780C8A" w:rsidRDefault="005D6378" w:rsidP="00FB5515">
      <w:pPr>
        <w:jc w:val="both"/>
        <w:rPr>
          <w:rFonts w:ascii="Times New Roman" w:hAnsi="Times New Roman" w:cs="Times New Roman"/>
          <w:sz w:val="24"/>
          <w:szCs w:val="24"/>
        </w:rPr>
      </w:pPr>
    </w:p>
    <w:p w:rsidR="00910D46" w:rsidRDefault="00910D46" w:rsidP="00910D46">
      <w:pPr>
        <w:keepNext/>
        <w:keepLines/>
        <w:spacing w:before="40" w:after="240" w:line="259" w:lineRule="auto"/>
        <w:outlineLvl w:val="2"/>
        <w:rPr>
          <w:rFonts w:ascii="Times New Roman" w:eastAsiaTheme="majorEastAsia" w:hAnsi="Times New Roman" w:cs="Times New Roman"/>
          <w:color w:val="1F4D78" w:themeColor="accent1" w:themeShade="7F"/>
          <w:sz w:val="24"/>
          <w:szCs w:val="24"/>
        </w:rPr>
      </w:pPr>
      <w:bookmarkStart w:id="19" w:name="_Toc126658143"/>
      <w:r>
        <w:rPr>
          <w:rFonts w:ascii="Times New Roman" w:eastAsiaTheme="majorEastAsia" w:hAnsi="Times New Roman" w:cs="Times New Roman"/>
          <w:color w:val="1F4D78" w:themeColor="accent1" w:themeShade="7F"/>
          <w:sz w:val="24"/>
          <w:szCs w:val="24"/>
        </w:rPr>
        <w:t>3.2.3</w:t>
      </w:r>
      <w:r w:rsidRPr="00780C8A">
        <w:rPr>
          <w:rFonts w:ascii="Times New Roman" w:eastAsiaTheme="majorEastAsia" w:hAnsi="Times New Roman" w:cs="Times New Roman"/>
          <w:color w:val="1F4D78" w:themeColor="accent1" w:themeShade="7F"/>
          <w:sz w:val="24"/>
          <w:szCs w:val="24"/>
        </w:rPr>
        <w:t xml:space="preserve">.  </w:t>
      </w:r>
      <w:r w:rsidR="008E1B2E">
        <w:rPr>
          <w:rFonts w:ascii="Times New Roman" w:eastAsiaTheme="majorEastAsia" w:hAnsi="Times New Roman" w:cs="Times New Roman"/>
          <w:color w:val="1F4D78" w:themeColor="accent1" w:themeShade="7F"/>
          <w:sz w:val="24"/>
          <w:szCs w:val="24"/>
        </w:rPr>
        <w:t>Deseta</w:t>
      </w:r>
      <w:r>
        <w:rPr>
          <w:rFonts w:ascii="Times New Roman" w:eastAsiaTheme="majorEastAsia" w:hAnsi="Times New Roman" w:cs="Times New Roman"/>
          <w:color w:val="1F4D78" w:themeColor="accent1" w:themeShade="7F"/>
          <w:sz w:val="24"/>
          <w:szCs w:val="24"/>
        </w:rPr>
        <w:t xml:space="preserve"> </w:t>
      </w:r>
      <w:r w:rsidRPr="00780C8A">
        <w:rPr>
          <w:rFonts w:ascii="Times New Roman" w:eastAsiaTheme="majorEastAsia" w:hAnsi="Times New Roman" w:cs="Times New Roman"/>
          <w:color w:val="1F4D78" w:themeColor="accent1" w:themeShade="7F"/>
          <w:sz w:val="24"/>
          <w:szCs w:val="24"/>
        </w:rPr>
        <w:t xml:space="preserve">sjednica </w:t>
      </w:r>
      <w:r>
        <w:rPr>
          <w:rFonts w:ascii="Times New Roman" w:eastAsiaTheme="majorEastAsia" w:hAnsi="Times New Roman" w:cs="Times New Roman"/>
          <w:color w:val="1F4D78" w:themeColor="accent1" w:themeShade="7F"/>
          <w:sz w:val="24"/>
          <w:szCs w:val="24"/>
        </w:rPr>
        <w:t>sedmog</w:t>
      </w:r>
      <w:r w:rsidRPr="00780C8A">
        <w:rPr>
          <w:rFonts w:ascii="Times New Roman" w:eastAsiaTheme="majorEastAsia" w:hAnsi="Times New Roman" w:cs="Times New Roman"/>
          <w:color w:val="1F4D78" w:themeColor="accent1" w:themeShade="7F"/>
          <w:sz w:val="24"/>
          <w:szCs w:val="24"/>
        </w:rPr>
        <w:t xml:space="preserve"> saziva Savjeta</w:t>
      </w:r>
      <w:bookmarkEnd w:id="19"/>
    </w:p>
    <w:p w:rsidR="000B4293" w:rsidRDefault="008E1B2E" w:rsidP="000B4293">
      <w:pPr>
        <w:jc w:val="both"/>
        <w:rPr>
          <w:rFonts w:ascii="Times New Roman" w:hAnsi="Times New Roman" w:cs="Times New Roman"/>
          <w:sz w:val="24"/>
          <w:szCs w:val="24"/>
        </w:rPr>
      </w:pPr>
      <w:r>
        <w:rPr>
          <w:rFonts w:ascii="Times New Roman" w:hAnsi="Times New Roman" w:cs="Times New Roman"/>
          <w:sz w:val="24"/>
          <w:szCs w:val="24"/>
        </w:rPr>
        <w:t>Deseta</w:t>
      </w:r>
      <w:r w:rsidR="000B4293">
        <w:rPr>
          <w:rFonts w:ascii="Times New Roman" w:hAnsi="Times New Roman" w:cs="Times New Roman"/>
          <w:sz w:val="24"/>
          <w:szCs w:val="24"/>
        </w:rPr>
        <w:t xml:space="preserve"> sjednica Savjeta održana je </w:t>
      </w:r>
      <w:r>
        <w:rPr>
          <w:rFonts w:ascii="Times New Roman" w:hAnsi="Times New Roman" w:cs="Times New Roman"/>
          <w:sz w:val="24"/>
          <w:szCs w:val="24"/>
        </w:rPr>
        <w:t>15</w:t>
      </w:r>
      <w:r w:rsidR="00316BEB">
        <w:rPr>
          <w:rFonts w:ascii="Times New Roman" w:hAnsi="Times New Roman" w:cs="Times New Roman"/>
          <w:sz w:val="24"/>
          <w:szCs w:val="24"/>
        </w:rPr>
        <w:t>.</w:t>
      </w:r>
      <w:r>
        <w:rPr>
          <w:rFonts w:ascii="Times New Roman" w:hAnsi="Times New Roman" w:cs="Times New Roman"/>
          <w:sz w:val="24"/>
          <w:szCs w:val="24"/>
        </w:rPr>
        <w:t xml:space="preserve"> srpnja</w:t>
      </w:r>
      <w:r w:rsidR="000B4293">
        <w:rPr>
          <w:rFonts w:ascii="Times New Roman" w:hAnsi="Times New Roman" w:cs="Times New Roman"/>
          <w:sz w:val="24"/>
          <w:szCs w:val="24"/>
        </w:rPr>
        <w:t xml:space="preserve"> 202</w:t>
      </w:r>
      <w:r>
        <w:rPr>
          <w:rFonts w:ascii="Times New Roman" w:hAnsi="Times New Roman" w:cs="Times New Roman"/>
          <w:sz w:val="24"/>
          <w:szCs w:val="24"/>
        </w:rPr>
        <w:t>2</w:t>
      </w:r>
      <w:r w:rsidR="000B4293">
        <w:rPr>
          <w:rFonts w:ascii="Times New Roman" w:hAnsi="Times New Roman" w:cs="Times New Roman"/>
          <w:sz w:val="24"/>
          <w:szCs w:val="24"/>
        </w:rPr>
        <w:t>.</w:t>
      </w:r>
      <w:r>
        <w:t xml:space="preserve"> </w:t>
      </w:r>
      <w:r w:rsidR="000B4293">
        <w:rPr>
          <w:rFonts w:ascii="Times New Roman" w:hAnsi="Times New Roman" w:cs="Times New Roman"/>
          <w:sz w:val="24"/>
          <w:szCs w:val="24"/>
        </w:rPr>
        <w:t xml:space="preserve">održala </w:t>
      </w:r>
      <w:r>
        <w:rPr>
          <w:rFonts w:ascii="Times New Roman" w:hAnsi="Times New Roman" w:cs="Times New Roman"/>
          <w:sz w:val="24"/>
          <w:szCs w:val="24"/>
        </w:rPr>
        <w:t>se u hotelu Dubrovnik.</w:t>
      </w:r>
      <w:r w:rsidR="00951496">
        <w:rPr>
          <w:rFonts w:ascii="Times New Roman" w:hAnsi="Times New Roman" w:cs="Times New Roman"/>
          <w:sz w:val="24"/>
          <w:szCs w:val="24"/>
        </w:rPr>
        <w:t xml:space="preserve"> </w:t>
      </w:r>
      <w:r w:rsidR="000B4293">
        <w:rPr>
          <w:rFonts w:ascii="Times New Roman" w:hAnsi="Times New Roman" w:cs="Times New Roman"/>
          <w:sz w:val="24"/>
          <w:szCs w:val="24"/>
        </w:rPr>
        <w:t>Sjednica je snimana i omogućen je prijenos uživo putem YouTube kanala Ureda za udruge.</w:t>
      </w:r>
    </w:p>
    <w:p w:rsidR="008E1B2E" w:rsidRDefault="0081274F" w:rsidP="000B4293">
      <w:pPr>
        <w:jc w:val="both"/>
        <w:rPr>
          <w:rFonts w:ascii="Times New Roman" w:hAnsi="Times New Roman" w:cs="Times New Roman"/>
          <w:sz w:val="24"/>
          <w:szCs w:val="24"/>
        </w:rPr>
      </w:pPr>
      <w:r w:rsidRPr="0081274F">
        <w:rPr>
          <w:rFonts w:ascii="Times New Roman" w:hAnsi="Times New Roman" w:cs="Times New Roman"/>
          <w:sz w:val="24"/>
          <w:szCs w:val="24"/>
        </w:rPr>
        <w:t>Temeljem Zaključka s 9. (redovne) sjednice sedmog saziva Savjeta za razvoj civilnoga društva održanog 11. svibnja 2022., a nakon rasprave po 2. točki dnevnog reda „Ulazak Republike Hrvatske u euro-područje – izazovi civilnoga društva“, Ministarstvo financija izradilo je dokument pod nazivom: „Prilagodba aktivnosti neprofitnih organizacija u procesu uvođenja eura kao službene valute u Republici Hrvatskoj“.</w:t>
      </w:r>
    </w:p>
    <w:p w:rsidR="00932B4D" w:rsidRDefault="00932B4D" w:rsidP="000B4293">
      <w:pPr>
        <w:jc w:val="both"/>
        <w:rPr>
          <w:rFonts w:ascii="Times New Roman" w:hAnsi="Times New Roman" w:cs="Times New Roman"/>
          <w:sz w:val="24"/>
          <w:szCs w:val="24"/>
        </w:rPr>
      </w:pPr>
      <w:r w:rsidRPr="00932B4D">
        <w:rPr>
          <w:rFonts w:ascii="Times New Roman" w:hAnsi="Times New Roman" w:cs="Times New Roman"/>
          <w:sz w:val="24"/>
          <w:szCs w:val="24"/>
        </w:rPr>
        <w:t xml:space="preserve">Savjet </w:t>
      </w:r>
      <w:r>
        <w:rPr>
          <w:rFonts w:ascii="Times New Roman" w:hAnsi="Times New Roman" w:cs="Times New Roman"/>
          <w:sz w:val="24"/>
          <w:szCs w:val="24"/>
        </w:rPr>
        <w:t xml:space="preserve">je informiran vezano uz </w:t>
      </w:r>
      <w:r w:rsidRPr="00932B4D">
        <w:rPr>
          <w:rFonts w:ascii="Times New Roman" w:hAnsi="Times New Roman" w:cs="Times New Roman"/>
          <w:sz w:val="24"/>
          <w:szCs w:val="24"/>
        </w:rPr>
        <w:t>sastanak Radne skupine za izradu Nacionalnog plana stvaranja poticajnog okruže</w:t>
      </w:r>
      <w:r>
        <w:rPr>
          <w:rFonts w:ascii="Times New Roman" w:hAnsi="Times New Roman" w:cs="Times New Roman"/>
          <w:sz w:val="24"/>
          <w:szCs w:val="24"/>
        </w:rPr>
        <w:t>nja za razvoj civilnog društva. V</w:t>
      </w:r>
      <w:r w:rsidRPr="00932B4D">
        <w:rPr>
          <w:rFonts w:ascii="Times New Roman" w:hAnsi="Times New Roman" w:cs="Times New Roman"/>
          <w:sz w:val="24"/>
          <w:szCs w:val="24"/>
        </w:rPr>
        <w:t>remenski period za Nacionalni plan pomaknuti</w:t>
      </w:r>
      <w:r>
        <w:rPr>
          <w:rFonts w:ascii="Times New Roman" w:hAnsi="Times New Roman" w:cs="Times New Roman"/>
          <w:sz w:val="24"/>
          <w:szCs w:val="24"/>
        </w:rPr>
        <w:t xml:space="preserve"> je</w:t>
      </w:r>
      <w:r w:rsidRPr="00932B4D">
        <w:rPr>
          <w:rFonts w:ascii="Times New Roman" w:hAnsi="Times New Roman" w:cs="Times New Roman"/>
          <w:sz w:val="24"/>
          <w:szCs w:val="24"/>
        </w:rPr>
        <w:t xml:space="preserve"> na 2023. – 2030. godinu, uz dva Akcijska plana koja se također planiraju donijeti. </w:t>
      </w:r>
      <w:r>
        <w:rPr>
          <w:rFonts w:ascii="Times New Roman" w:hAnsi="Times New Roman" w:cs="Times New Roman"/>
          <w:sz w:val="24"/>
          <w:szCs w:val="24"/>
        </w:rPr>
        <w:t xml:space="preserve">Najavljen je i </w:t>
      </w:r>
      <w:r w:rsidRPr="00932B4D">
        <w:rPr>
          <w:rFonts w:ascii="Times New Roman" w:hAnsi="Times New Roman" w:cs="Times New Roman"/>
          <w:sz w:val="24"/>
          <w:szCs w:val="24"/>
        </w:rPr>
        <w:t>raspored svih aktivnosti neoph</w:t>
      </w:r>
      <w:r>
        <w:rPr>
          <w:rFonts w:ascii="Times New Roman" w:hAnsi="Times New Roman" w:cs="Times New Roman"/>
          <w:sz w:val="24"/>
          <w:szCs w:val="24"/>
        </w:rPr>
        <w:t xml:space="preserve">odnih za izradu samog dokumenta kao i tematska </w:t>
      </w:r>
      <w:r w:rsidRPr="00932B4D">
        <w:rPr>
          <w:rFonts w:ascii="Times New Roman" w:hAnsi="Times New Roman" w:cs="Times New Roman"/>
          <w:sz w:val="24"/>
          <w:szCs w:val="24"/>
        </w:rPr>
        <w:t>Sjednic</w:t>
      </w:r>
      <w:r>
        <w:rPr>
          <w:rFonts w:ascii="Times New Roman" w:hAnsi="Times New Roman" w:cs="Times New Roman"/>
          <w:sz w:val="24"/>
          <w:szCs w:val="24"/>
        </w:rPr>
        <w:t>a</w:t>
      </w:r>
      <w:r w:rsidRPr="00932B4D">
        <w:rPr>
          <w:rFonts w:ascii="Times New Roman" w:hAnsi="Times New Roman" w:cs="Times New Roman"/>
          <w:sz w:val="24"/>
          <w:szCs w:val="24"/>
        </w:rPr>
        <w:t xml:space="preserve"> Savjeta posvećen</w:t>
      </w:r>
      <w:r>
        <w:rPr>
          <w:rFonts w:ascii="Times New Roman" w:hAnsi="Times New Roman" w:cs="Times New Roman"/>
          <w:sz w:val="24"/>
          <w:szCs w:val="24"/>
        </w:rPr>
        <w:t>a</w:t>
      </w:r>
      <w:r w:rsidRPr="00932B4D">
        <w:rPr>
          <w:rFonts w:ascii="Times New Roman" w:hAnsi="Times New Roman" w:cs="Times New Roman"/>
          <w:sz w:val="24"/>
          <w:szCs w:val="24"/>
        </w:rPr>
        <w:t xml:space="preserve"> Nacionalnom planu.</w:t>
      </w:r>
    </w:p>
    <w:p w:rsidR="0028306B" w:rsidRPr="0028306B" w:rsidRDefault="0028306B" w:rsidP="0028306B">
      <w:pPr>
        <w:jc w:val="both"/>
        <w:rPr>
          <w:rFonts w:ascii="Times New Roman" w:hAnsi="Times New Roman" w:cs="Times New Roman"/>
          <w:bCs/>
          <w:sz w:val="24"/>
          <w:szCs w:val="24"/>
        </w:rPr>
      </w:pPr>
      <w:r>
        <w:rPr>
          <w:rFonts w:ascii="Times New Roman" w:hAnsi="Times New Roman" w:cs="Times New Roman"/>
          <w:bCs/>
          <w:sz w:val="24"/>
          <w:szCs w:val="24"/>
        </w:rPr>
        <w:t xml:space="preserve">Predsjednik Savjeta </w:t>
      </w:r>
      <w:r w:rsidRPr="0028306B">
        <w:rPr>
          <w:rFonts w:ascii="Times New Roman" w:hAnsi="Times New Roman" w:cs="Times New Roman"/>
          <w:bCs/>
          <w:sz w:val="24"/>
          <w:szCs w:val="24"/>
        </w:rPr>
        <w:t>kao član iz 3. skupine EGSO-a izvijestio je članove Savjeta kako je jedan od zaključaka sa Konferencije o budućnosti Europe da  bi EGSO trebao biti spona između institucija EU, OCD-a i građana. Donesene su tri rezolucije , prva Rezolucija je o uključivanju OCD-a u Nacionalne planove za oporavak i otpornost, dvije Rezolucije donesene su o ratu u Ukrajini, trenutno je otvoren Natječaj za nagradu civilnog društva</w:t>
      </w:r>
      <w:r w:rsidR="007E27B8">
        <w:rPr>
          <w:rFonts w:ascii="Times New Roman" w:hAnsi="Times New Roman" w:cs="Times New Roman"/>
          <w:bCs/>
          <w:sz w:val="24"/>
          <w:szCs w:val="24"/>
        </w:rPr>
        <w:t>.</w:t>
      </w:r>
    </w:p>
    <w:p w:rsidR="0028306B" w:rsidRDefault="0028306B" w:rsidP="000B4293">
      <w:pPr>
        <w:jc w:val="both"/>
        <w:rPr>
          <w:rFonts w:ascii="Times New Roman" w:hAnsi="Times New Roman" w:cs="Times New Roman"/>
          <w:sz w:val="24"/>
          <w:szCs w:val="24"/>
        </w:rPr>
      </w:pPr>
    </w:p>
    <w:p w:rsidR="008E1B2E" w:rsidRDefault="008E1B2E" w:rsidP="00FB3CC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0" w:name="_Toc66444163"/>
    </w:p>
    <w:p w:rsidR="00FB3CCF" w:rsidRDefault="00FB3CCF" w:rsidP="00FB3CCF">
      <w:pPr>
        <w:keepNext/>
        <w:keepLines/>
        <w:spacing w:before="40" w:after="240"/>
        <w:outlineLvl w:val="2"/>
        <w:rPr>
          <w:rFonts w:ascii="Times New Roman" w:eastAsiaTheme="majorEastAsia" w:hAnsi="Times New Roman" w:cs="Times New Roman"/>
          <w:color w:val="1F4D78" w:themeColor="accent1" w:themeShade="7F"/>
          <w:sz w:val="24"/>
          <w:szCs w:val="24"/>
        </w:rPr>
      </w:pPr>
      <w:bookmarkStart w:id="21" w:name="_Toc126658144"/>
      <w:r>
        <w:rPr>
          <w:rFonts w:ascii="Times New Roman" w:eastAsiaTheme="majorEastAsia" w:hAnsi="Times New Roman" w:cs="Times New Roman"/>
          <w:color w:val="1F4D78" w:themeColor="accent1" w:themeShade="7F"/>
          <w:sz w:val="24"/>
          <w:szCs w:val="24"/>
        </w:rPr>
        <w:t>3.2.</w:t>
      </w:r>
      <w:r w:rsidR="00A36702">
        <w:rPr>
          <w:rFonts w:ascii="Times New Roman" w:eastAsiaTheme="majorEastAsia" w:hAnsi="Times New Roman" w:cs="Times New Roman"/>
          <w:color w:val="1F4D78" w:themeColor="accent1" w:themeShade="7F"/>
          <w:sz w:val="24"/>
          <w:szCs w:val="24"/>
        </w:rPr>
        <w:t>4</w:t>
      </w:r>
      <w:r>
        <w:rPr>
          <w:rFonts w:ascii="Times New Roman" w:eastAsiaTheme="majorEastAsia" w:hAnsi="Times New Roman" w:cs="Times New Roman"/>
          <w:color w:val="1F4D78" w:themeColor="accent1" w:themeShade="7F"/>
          <w:sz w:val="24"/>
          <w:szCs w:val="24"/>
        </w:rPr>
        <w:t xml:space="preserve">. </w:t>
      </w:r>
      <w:r w:rsidR="004446A3">
        <w:rPr>
          <w:rFonts w:ascii="Times New Roman" w:eastAsiaTheme="majorEastAsia" w:hAnsi="Times New Roman" w:cs="Times New Roman"/>
          <w:color w:val="1F4D78" w:themeColor="accent1" w:themeShade="7F"/>
          <w:sz w:val="24"/>
          <w:szCs w:val="24"/>
        </w:rPr>
        <w:t xml:space="preserve">Jedanaesta </w:t>
      </w:r>
      <w:r>
        <w:rPr>
          <w:rFonts w:ascii="Times New Roman" w:eastAsiaTheme="majorEastAsia" w:hAnsi="Times New Roman" w:cs="Times New Roman"/>
          <w:color w:val="1F4D78" w:themeColor="accent1" w:themeShade="7F"/>
          <w:sz w:val="24"/>
          <w:szCs w:val="24"/>
        </w:rPr>
        <w:t xml:space="preserve"> sjednica sedmog saziva Savjeta</w:t>
      </w:r>
      <w:bookmarkEnd w:id="20"/>
      <w:bookmarkEnd w:id="21"/>
    </w:p>
    <w:p w:rsidR="00FB3CCF" w:rsidRDefault="004446A3" w:rsidP="00FB3CCF">
      <w:pPr>
        <w:jc w:val="both"/>
      </w:pPr>
      <w:r w:rsidRPr="009732B1">
        <w:rPr>
          <w:rFonts w:ascii="Times New Roman" w:hAnsi="Times New Roman" w:cs="Times New Roman"/>
          <w:sz w:val="24"/>
          <w:szCs w:val="24"/>
        </w:rPr>
        <w:t xml:space="preserve">Jedanaesta </w:t>
      </w:r>
      <w:r w:rsidR="00FB3CCF" w:rsidRPr="009732B1">
        <w:rPr>
          <w:rFonts w:ascii="Times New Roman" w:hAnsi="Times New Roman" w:cs="Times New Roman"/>
          <w:sz w:val="24"/>
          <w:szCs w:val="24"/>
        </w:rPr>
        <w:t xml:space="preserve">sjednica Savjeta održana je </w:t>
      </w:r>
      <w:r w:rsidRPr="009732B1">
        <w:rPr>
          <w:rFonts w:ascii="Times New Roman" w:hAnsi="Times New Roman" w:cs="Times New Roman"/>
          <w:sz w:val="24"/>
          <w:szCs w:val="24"/>
        </w:rPr>
        <w:t>16</w:t>
      </w:r>
      <w:r w:rsidR="00FB3CCF" w:rsidRPr="009732B1">
        <w:rPr>
          <w:rFonts w:ascii="Times New Roman" w:hAnsi="Times New Roman" w:cs="Times New Roman"/>
          <w:sz w:val="24"/>
          <w:szCs w:val="24"/>
        </w:rPr>
        <w:t>. prosinca 202</w:t>
      </w:r>
      <w:r w:rsidRPr="009732B1">
        <w:rPr>
          <w:rFonts w:ascii="Times New Roman" w:hAnsi="Times New Roman" w:cs="Times New Roman"/>
          <w:sz w:val="24"/>
          <w:szCs w:val="24"/>
        </w:rPr>
        <w:t>2</w:t>
      </w:r>
      <w:r w:rsidR="00FB3CCF" w:rsidRPr="009732B1">
        <w:rPr>
          <w:rFonts w:ascii="Times New Roman" w:hAnsi="Times New Roman" w:cs="Times New Roman"/>
          <w:sz w:val="24"/>
          <w:szCs w:val="24"/>
        </w:rPr>
        <w:t>.</w:t>
      </w:r>
      <w:r w:rsidR="009732B1" w:rsidRPr="009732B1">
        <w:rPr>
          <w:rFonts w:ascii="Times New Roman" w:hAnsi="Times New Roman" w:cs="Times New Roman"/>
          <w:sz w:val="24"/>
          <w:szCs w:val="24"/>
        </w:rPr>
        <w:t xml:space="preserve"> </w:t>
      </w:r>
      <w:r w:rsidRPr="009732B1">
        <w:rPr>
          <w:rFonts w:ascii="Times New Roman" w:hAnsi="Times New Roman" w:cs="Times New Roman"/>
          <w:sz w:val="24"/>
          <w:szCs w:val="24"/>
        </w:rPr>
        <w:t xml:space="preserve">u hotelu </w:t>
      </w:r>
      <w:r w:rsidR="009732B1" w:rsidRPr="009732B1">
        <w:rPr>
          <w:rFonts w:ascii="Times New Roman" w:hAnsi="Times New Roman" w:cs="Times New Roman"/>
          <w:sz w:val="24"/>
          <w:szCs w:val="24"/>
        </w:rPr>
        <w:t>Amadria Park Hotel Capital.</w:t>
      </w:r>
      <w:r w:rsidR="009732B1">
        <w:t xml:space="preserve"> </w:t>
      </w:r>
      <w:r w:rsidR="00FB3CCF">
        <w:rPr>
          <w:rFonts w:ascii="Times New Roman" w:hAnsi="Times New Roman" w:cs="Times New Roman"/>
          <w:sz w:val="24"/>
          <w:szCs w:val="24"/>
        </w:rPr>
        <w:t>Sjednica je snimana i omogućen je prijenos uživo putem YouTube kanala Ureda za udruge.</w:t>
      </w:r>
    </w:p>
    <w:p w:rsidR="00614E7F" w:rsidRDefault="00FB3CCF" w:rsidP="00FB3CCF">
      <w:pPr>
        <w:jc w:val="both"/>
        <w:rPr>
          <w:rFonts w:ascii="Times New Roman" w:hAnsi="Times New Roman" w:cs="Times New Roman"/>
          <w:sz w:val="24"/>
          <w:szCs w:val="24"/>
        </w:rPr>
      </w:pPr>
      <w:r>
        <w:rPr>
          <w:rFonts w:ascii="Times New Roman" w:hAnsi="Times New Roman" w:cs="Times New Roman"/>
          <w:sz w:val="24"/>
          <w:szCs w:val="24"/>
        </w:rPr>
        <w:t>Zbog hitnosti i rokova vezanih za usvajanje Uredbe o kriterijima za utvrđivanje korisnika i načinu raspodjele dijela prihoda od igara na sreću za 202</w:t>
      </w:r>
      <w:r w:rsidR="009732B1">
        <w:rPr>
          <w:rFonts w:ascii="Times New Roman" w:hAnsi="Times New Roman" w:cs="Times New Roman"/>
          <w:sz w:val="24"/>
          <w:szCs w:val="24"/>
        </w:rPr>
        <w:t>3</w:t>
      </w:r>
      <w:r>
        <w:rPr>
          <w:rFonts w:ascii="Times New Roman" w:hAnsi="Times New Roman" w:cs="Times New Roman"/>
          <w:sz w:val="24"/>
          <w:szCs w:val="24"/>
        </w:rPr>
        <w:t xml:space="preserve">. godinu (u daljnjem tekstu: Uredba), </w:t>
      </w:r>
      <w:r w:rsidR="00D44DA3">
        <w:rPr>
          <w:rFonts w:ascii="Times New Roman" w:hAnsi="Times New Roman" w:cs="Times New Roman"/>
          <w:sz w:val="24"/>
          <w:szCs w:val="24"/>
        </w:rPr>
        <w:t>na</w:t>
      </w:r>
      <w:r>
        <w:rPr>
          <w:rFonts w:ascii="Times New Roman" w:hAnsi="Times New Roman" w:cs="Times New Roman"/>
          <w:sz w:val="24"/>
          <w:szCs w:val="24"/>
        </w:rPr>
        <w:t xml:space="preserve"> sjednic</w:t>
      </w:r>
      <w:r w:rsidR="00D44DA3">
        <w:rPr>
          <w:rFonts w:ascii="Times New Roman" w:hAnsi="Times New Roman" w:cs="Times New Roman"/>
          <w:sz w:val="24"/>
          <w:szCs w:val="24"/>
        </w:rPr>
        <w:t xml:space="preserve">i </w:t>
      </w:r>
      <w:r w:rsidR="00614E7F">
        <w:rPr>
          <w:rFonts w:ascii="Times New Roman" w:hAnsi="Times New Roman" w:cs="Times New Roman"/>
          <w:sz w:val="24"/>
          <w:szCs w:val="24"/>
        </w:rPr>
        <w:t>se</w:t>
      </w:r>
      <w:r>
        <w:rPr>
          <w:rFonts w:ascii="Times New Roman" w:hAnsi="Times New Roman" w:cs="Times New Roman"/>
          <w:sz w:val="24"/>
          <w:szCs w:val="24"/>
        </w:rPr>
        <w:t xml:space="preserve"> raspravio Prijedlog Uredbe</w:t>
      </w:r>
      <w:r w:rsidR="00614E7F">
        <w:rPr>
          <w:rFonts w:ascii="Times New Roman" w:hAnsi="Times New Roman" w:cs="Times New Roman"/>
          <w:sz w:val="24"/>
          <w:szCs w:val="24"/>
        </w:rPr>
        <w:t>.</w:t>
      </w:r>
    </w:p>
    <w:p w:rsidR="0001122C" w:rsidRDefault="0001122C" w:rsidP="00FB3CCF">
      <w:pPr>
        <w:jc w:val="both"/>
        <w:rPr>
          <w:rFonts w:ascii="Times New Roman" w:hAnsi="Times New Roman" w:cs="Times New Roman"/>
          <w:sz w:val="24"/>
          <w:szCs w:val="24"/>
        </w:rPr>
      </w:pPr>
      <w:r>
        <w:rPr>
          <w:rFonts w:ascii="Times New Roman" w:hAnsi="Times New Roman" w:cs="Times New Roman"/>
          <w:sz w:val="24"/>
          <w:szCs w:val="24"/>
        </w:rPr>
        <w:lastRenderedPageBreak/>
        <w:t>Zaključeno je da</w:t>
      </w:r>
      <w:r w:rsidR="00E34862">
        <w:rPr>
          <w:rFonts w:ascii="Times New Roman" w:hAnsi="Times New Roman" w:cs="Times New Roman"/>
          <w:sz w:val="24"/>
          <w:szCs w:val="24"/>
        </w:rPr>
        <w:t xml:space="preserve"> </w:t>
      </w:r>
      <w:r w:rsidR="005444B0">
        <w:rPr>
          <w:rFonts w:ascii="Times New Roman" w:hAnsi="Times New Roman" w:cs="Times New Roman"/>
          <w:sz w:val="24"/>
          <w:szCs w:val="24"/>
        </w:rPr>
        <w:t>će</w:t>
      </w:r>
      <w:r>
        <w:rPr>
          <w:rFonts w:ascii="Times New Roman" w:hAnsi="Times New Roman" w:cs="Times New Roman"/>
          <w:sz w:val="24"/>
          <w:szCs w:val="24"/>
        </w:rPr>
        <w:t xml:space="preserve"> se </w:t>
      </w:r>
      <w:r w:rsidR="00A17E97">
        <w:rPr>
          <w:rFonts w:ascii="Times New Roman" w:hAnsi="Times New Roman" w:cs="Times New Roman"/>
          <w:sz w:val="24"/>
          <w:szCs w:val="24"/>
        </w:rPr>
        <w:t>ubuduće predstavnici civil</w:t>
      </w:r>
      <w:r w:rsidR="005444B0">
        <w:rPr>
          <w:rFonts w:ascii="Times New Roman" w:hAnsi="Times New Roman" w:cs="Times New Roman"/>
          <w:sz w:val="24"/>
          <w:szCs w:val="24"/>
        </w:rPr>
        <w:t>nog društva</w:t>
      </w:r>
      <w:r w:rsidR="00873BED">
        <w:rPr>
          <w:rFonts w:ascii="Times New Roman" w:hAnsi="Times New Roman" w:cs="Times New Roman"/>
          <w:sz w:val="24"/>
          <w:szCs w:val="24"/>
        </w:rPr>
        <w:t xml:space="preserve"> biti pravovremeno uključeni</w:t>
      </w:r>
      <w:r w:rsidR="005444B0">
        <w:rPr>
          <w:rFonts w:ascii="Times New Roman" w:hAnsi="Times New Roman" w:cs="Times New Roman"/>
          <w:sz w:val="24"/>
          <w:szCs w:val="24"/>
        </w:rPr>
        <w:t xml:space="preserve"> i </w:t>
      </w:r>
      <w:r w:rsidR="00873BED">
        <w:rPr>
          <w:rFonts w:ascii="Times New Roman" w:hAnsi="Times New Roman" w:cs="Times New Roman"/>
          <w:sz w:val="24"/>
          <w:szCs w:val="24"/>
        </w:rPr>
        <w:t xml:space="preserve"> </w:t>
      </w:r>
      <w:r w:rsidR="005444B0">
        <w:rPr>
          <w:rFonts w:ascii="Times New Roman" w:hAnsi="Times New Roman" w:cs="Times New Roman"/>
          <w:sz w:val="24"/>
          <w:szCs w:val="24"/>
        </w:rPr>
        <w:t>konzultira</w:t>
      </w:r>
      <w:r w:rsidR="00873BED">
        <w:rPr>
          <w:rFonts w:ascii="Times New Roman" w:hAnsi="Times New Roman" w:cs="Times New Roman"/>
          <w:sz w:val="24"/>
          <w:szCs w:val="24"/>
        </w:rPr>
        <w:t>ni</w:t>
      </w:r>
      <w:r w:rsidR="00A17E97">
        <w:rPr>
          <w:rFonts w:ascii="Times New Roman" w:hAnsi="Times New Roman" w:cs="Times New Roman"/>
          <w:sz w:val="24"/>
          <w:szCs w:val="24"/>
        </w:rPr>
        <w:t xml:space="preserve"> pri izradi sektorskih analiza. Sadržaj sektorskih analiza treba biti podijeljen s predstavnicima organizacija civilnog društva i prije sjednice kako bi mogli ravnopravno sudjelovati u raspravi oko Uredbe na sjednici Savjeta. Smatra se da je prijedlog Uredbe korektan prema svim područjima djelovanja organizacija civilnog društva te je namjera stvoriti stabilan izvor financiranja za sve udruge.</w:t>
      </w:r>
    </w:p>
    <w:p w:rsidR="005E1542" w:rsidRDefault="0001122C" w:rsidP="00FB3CCF">
      <w:pPr>
        <w:jc w:val="both"/>
        <w:rPr>
          <w:rFonts w:ascii="Times New Roman" w:hAnsi="Times New Roman" w:cs="Times New Roman"/>
          <w:sz w:val="24"/>
          <w:szCs w:val="24"/>
        </w:rPr>
      </w:pPr>
      <w:r>
        <w:rPr>
          <w:rFonts w:ascii="Times New Roman" w:hAnsi="Times New Roman" w:cs="Times New Roman"/>
          <w:sz w:val="24"/>
          <w:szCs w:val="24"/>
        </w:rPr>
        <w:t>Usuglašeno je da će se ubuduće nastojati ranije krenuti s procedurom izrade Uredbe.</w:t>
      </w:r>
    </w:p>
    <w:p w:rsidR="00FD5ECB" w:rsidRDefault="00FD5ECB" w:rsidP="00FB3CCF">
      <w:pPr>
        <w:jc w:val="both"/>
        <w:rPr>
          <w:rFonts w:ascii="Times New Roman" w:hAnsi="Times New Roman" w:cs="Times New Roman"/>
          <w:sz w:val="24"/>
          <w:szCs w:val="24"/>
        </w:rPr>
      </w:pPr>
    </w:p>
    <w:p w:rsidR="00314518" w:rsidRDefault="00314518" w:rsidP="00FB3CCF">
      <w:pPr>
        <w:jc w:val="both"/>
        <w:rPr>
          <w:rFonts w:ascii="Times New Roman" w:hAnsi="Times New Roman" w:cs="Times New Roman"/>
          <w:sz w:val="24"/>
          <w:szCs w:val="24"/>
        </w:rPr>
      </w:pPr>
    </w:p>
    <w:p w:rsidR="00314518" w:rsidRDefault="00974739" w:rsidP="0031451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22" w:name="_Toc126658145"/>
      <w:r w:rsidRPr="00974739">
        <w:rPr>
          <w:rFonts w:ascii="Times New Roman" w:eastAsia="Times New Roman" w:hAnsi="Times New Roman" w:cs="Times New Roman"/>
          <w:b/>
          <w:color w:val="2E74B5" w:themeColor="accent1" w:themeShade="BF"/>
          <w:sz w:val="32"/>
          <w:szCs w:val="32"/>
        </w:rPr>
        <w:t>4. RADNE SKUPINE SAVJETA</w:t>
      </w:r>
      <w:bookmarkEnd w:id="22"/>
    </w:p>
    <w:p w:rsidR="00314518" w:rsidRPr="00314518" w:rsidRDefault="00314518" w:rsidP="00314518">
      <w:pPr>
        <w:keepNext/>
        <w:keepLines/>
        <w:spacing w:before="240" w:after="0" w:line="259" w:lineRule="auto"/>
        <w:outlineLvl w:val="0"/>
        <w:rPr>
          <w:rFonts w:ascii="Times New Roman" w:eastAsia="Times New Roman" w:hAnsi="Times New Roman" w:cs="Times New Roman"/>
          <w:b/>
          <w:color w:val="2E74B5" w:themeColor="accent1" w:themeShade="BF"/>
          <w:sz w:val="28"/>
          <w:szCs w:val="28"/>
        </w:rPr>
      </w:pPr>
    </w:p>
    <w:p w:rsidR="00974739" w:rsidRDefault="00974739" w:rsidP="00974739">
      <w:pPr>
        <w:spacing w:line="259" w:lineRule="auto"/>
        <w:jc w:val="both"/>
        <w:rPr>
          <w:rFonts w:ascii="Times New Roman" w:hAnsi="Times New Roman" w:cs="Times New Roman"/>
          <w:sz w:val="24"/>
          <w:szCs w:val="24"/>
        </w:rPr>
      </w:pPr>
      <w:r w:rsidRPr="00974739">
        <w:rPr>
          <w:rFonts w:ascii="Times New Roman" w:hAnsi="Times New Roman" w:cs="Times New Roman"/>
          <w:sz w:val="24"/>
          <w:szCs w:val="24"/>
        </w:rPr>
        <w:t xml:space="preserve">Prema Poslovniku Savjeta, u cilju pripreme i obrade pojedinih tema za raspravu o nekom pitanju na sjednici ili za praćenje nekog područja, Savjet može osnovati svoje stalne ili povremene radne skupine. Radne skupine osnivaju se Odlukom Savjeta, a u radu radnih skupina Savjeta mogu sudjelovati i osobe koje nisu članovi Savjeta. Savjet osniva stalne radne skupine s godišnjim ciljevima i zadaćama te povremene radne skupine s kratkoročnim zadacima. Saziv radnih skupina temelji se na dobrovoljnim prijavama članova Savjeta. Članovi stalnih radnih skupina među sobom odabiru koordinatora kojeg Savjet potvrđuje na svojoj prvoj sjednici nakon osnutka radne skupine. Savjet odabire i imenuje koordinatora povremene radne skupine prilikom osnutka te radne skupine. Koordinatori radnih skupina Savjeta imaju pravo nastupati u ime Savjeta pred tijelima državne uprave, organizacijama civilnoga društva i drugim organizacijama u pitanjima ili području iz nadležnosti radnog tijela, uz prethodno informiranje predsjednika Savjeta. </w:t>
      </w:r>
    </w:p>
    <w:p w:rsidR="004115B6" w:rsidRDefault="004115B6" w:rsidP="00974739">
      <w:pPr>
        <w:spacing w:line="259" w:lineRule="auto"/>
        <w:jc w:val="both"/>
        <w:rPr>
          <w:rFonts w:ascii="Times New Roman" w:hAnsi="Times New Roman" w:cs="Times New Roman"/>
          <w:sz w:val="24"/>
          <w:szCs w:val="24"/>
        </w:rPr>
      </w:pPr>
      <w:r>
        <w:rPr>
          <w:rFonts w:ascii="Times New Roman" w:hAnsi="Times New Roman" w:cs="Times New Roman"/>
          <w:sz w:val="24"/>
          <w:szCs w:val="24"/>
        </w:rPr>
        <w:t>U 2022. godini a</w:t>
      </w:r>
      <w:r w:rsidR="00C07660">
        <w:rPr>
          <w:rFonts w:ascii="Times New Roman" w:hAnsi="Times New Roman" w:cs="Times New Roman"/>
          <w:sz w:val="24"/>
          <w:szCs w:val="24"/>
        </w:rPr>
        <w:t>ktivno je djelovala</w:t>
      </w:r>
      <w:r w:rsidR="002E280D">
        <w:rPr>
          <w:rFonts w:ascii="Times New Roman" w:hAnsi="Times New Roman" w:cs="Times New Roman"/>
          <w:sz w:val="24"/>
          <w:szCs w:val="24"/>
        </w:rPr>
        <w:t xml:space="preserve"> radn</w:t>
      </w:r>
      <w:r>
        <w:rPr>
          <w:rFonts w:ascii="Times New Roman" w:hAnsi="Times New Roman" w:cs="Times New Roman"/>
          <w:sz w:val="24"/>
          <w:szCs w:val="24"/>
        </w:rPr>
        <w:t>a skupina za izmjenu Poslovnika.</w:t>
      </w:r>
    </w:p>
    <w:p w:rsidR="005B37B9" w:rsidRDefault="005B37B9" w:rsidP="00974739">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Savjet je </w:t>
      </w:r>
      <w:r w:rsidR="00C4467F">
        <w:rPr>
          <w:rFonts w:ascii="Times New Roman" w:hAnsi="Times New Roman" w:cs="Times New Roman"/>
          <w:sz w:val="24"/>
          <w:szCs w:val="24"/>
        </w:rPr>
        <w:t>izabrao  predstavnike</w:t>
      </w:r>
      <w:r w:rsidRPr="005B37B9">
        <w:rPr>
          <w:rFonts w:ascii="Times New Roman" w:hAnsi="Times New Roman" w:cs="Times New Roman"/>
          <w:sz w:val="24"/>
          <w:szCs w:val="24"/>
        </w:rPr>
        <w:t xml:space="preserve"> organizacija civilnoga društva u</w:t>
      </w:r>
      <w:r w:rsidR="00E075D3">
        <w:rPr>
          <w:rFonts w:ascii="Times New Roman" w:hAnsi="Times New Roman" w:cs="Times New Roman"/>
          <w:sz w:val="24"/>
          <w:szCs w:val="24"/>
        </w:rPr>
        <w:t xml:space="preserve"> ukupno </w:t>
      </w:r>
      <w:r w:rsidR="00F22A4D">
        <w:rPr>
          <w:rFonts w:ascii="Times New Roman" w:hAnsi="Times New Roman" w:cs="Times New Roman"/>
          <w:sz w:val="24"/>
          <w:szCs w:val="24"/>
        </w:rPr>
        <w:t>18</w:t>
      </w:r>
      <w:r w:rsidR="00E075D3">
        <w:rPr>
          <w:rFonts w:ascii="Times New Roman" w:hAnsi="Times New Roman" w:cs="Times New Roman"/>
          <w:sz w:val="24"/>
          <w:szCs w:val="24"/>
        </w:rPr>
        <w:t xml:space="preserve"> </w:t>
      </w:r>
      <w:r w:rsidRPr="005B37B9">
        <w:rPr>
          <w:rFonts w:ascii="Times New Roman" w:hAnsi="Times New Roman" w:cs="Times New Roman"/>
          <w:sz w:val="24"/>
          <w:szCs w:val="24"/>
        </w:rPr>
        <w:t>povjerenstva, savjetodavna ili radna tijela</w:t>
      </w:r>
      <w:r w:rsidR="00C4467F">
        <w:rPr>
          <w:rFonts w:ascii="Times New Roman" w:hAnsi="Times New Roman" w:cs="Times New Roman"/>
          <w:sz w:val="24"/>
          <w:szCs w:val="24"/>
        </w:rPr>
        <w:t xml:space="preserve"> a </w:t>
      </w:r>
      <w:r w:rsidRPr="005B37B9">
        <w:rPr>
          <w:rFonts w:ascii="Times New Roman" w:hAnsi="Times New Roman" w:cs="Times New Roman"/>
          <w:sz w:val="24"/>
          <w:szCs w:val="24"/>
        </w:rPr>
        <w:t>na zahtjev tijela državne uprave, ureda Vlade i drugih tijela javne vlasti.</w:t>
      </w: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4E58B4" w:rsidRDefault="004E58B4" w:rsidP="00974739">
      <w:pPr>
        <w:spacing w:line="259" w:lineRule="auto"/>
        <w:jc w:val="both"/>
        <w:rPr>
          <w:rFonts w:ascii="Times New Roman" w:hAnsi="Times New Roman" w:cs="Times New Roman"/>
          <w:sz w:val="24"/>
          <w:szCs w:val="24"/>
        </w:rPr>
      </w:pPr>
    </w:p>
    <w:p w:rsidR="009B4E58" w:rsidRDefault="009B4E58" w:rsidP="00974739">
      <w:pPr>
        <w:spacing w:line="259" w:lineRule="auto"/>
        <w:jc w:val="both"/>
        <w:rPr>
          <w:rFonts w:ascii="Times New Roman" w:hAnsi="Times New Roman" w:cs="Times New Roman"/>
          <w:sz w:val="24"/>
          <w:szCs w:val="24"/>
        </w:rPr>
      </w:pPr>
    </w:p>
    <w:p w:rsidR="00314518" w:rsidRPr="00314518" w:rsidRDefault="009B4E58" w:rsidP="009B4E58">
      <w:pPr>
        <w:keepNext/>
        <w:keepLines/>
        <w:spacing w:before="240" w:after="0" w:line="259" w:lineRule="auto"/>
        <w:outlineLvl w:val="0"/>
        <w:rPr>
          <w:rFonts w:ascii="Times New Roman" w:eastAsia="Times New Roman" w:hAnsi="Times New Roman" w:cs="Times New Roman"/>
          <w:b/>
          <w:color w:val="2E74B5" w:themeColor="accent1" w:themeShade="BF"/>
          <w:sz w:val="32"/>
          <w:szCs w:val="32"/>
        </w:rPr>
      </w:pPr>
      <w:bookmarkStart w:id="23" w:name="_Toc2605552"/>
      <w:bookmarkStart w:id="24" w:name="_Toc126658146"/>
      <w:r w:rsidRPr="009B4E58">
        <w:rPr>
          <w:rFonts w:ascii="Times New Roman" w:eastAsia="Times New Roman" w:hAnsi="Times New Roman" w:cs="Times New Roman"/>
          <w:b/>
          <w:color w:val="2E74B5" w:themeColor="accent1" w:themeShade="BF"/>
          <w:sz w:val="32"/>
          <w:szCs w:val="32"/>
        </w:rPr>
        <w:t>5. PLANIRANE AKTIVNOSTI SAVJETA U 202</w:t>
      </w:r>
      <w:r w:rsidR="00514BFD">
        <w:rPr>
          <w:rFonts w:ascii="Times New Roman" w:eastAsia="Times New Roman" w:hAnsi="Times New Roman" w:cs="Times New Roman"/>
          <w:b/>
          <w:color w:val="2E74B5" w:themeColor="accent1" w:themeShade="BF"/>
          <w:sz w:val="32"/>
          <w:szCs w:val="32"/>
        </w:rPr>
        <w:t>3</w:t>
      </w:r>
      <w:r w:rsidRPr="009B4E58">
        <w:rPr>
          <w:rFonts w:ascii="Times New Roman" w:eastAsia="Times New Roman" w:hAnsi="Times New Roman" w:cs="Times New Roman"/>
          <w:b/>
          <w:color w:val="2E74B5" w:themeColor="accent1" w:themeShade="BF"/>
          <w:sz w:val="32"/>
          <w:szCs w:val="32"/>
        </w:rPr>
        <w:t>. GODINI</w:t>
      </w:r>
      <w:bookmarkEnd w:id="23"/>
      <w:bookmarkEnd w:id="24"/>
    </w:p>
    <w:p w:rsidR="009B4E58" w:rsidRPr="00314518" w:rsidRDefault="009B4E58" w:rsidP="009B4E58">
      <w:pPr>
        <w:spacing w:line="259" w:lineRule="auto"/>
        <w:rPr>
          <w:sz w:val="28"/>
          <w:szCs w:val="28"/>
        </w:rPr>
      </w:pPr>
    </w:p>
    <w:p w:rsidR="005970F6" w:rsidRDefault="005970F6" w:rsidP="009B4E58">
      <w:pPr>
        <w:spacing w:line="259" w:lineRule="auto"/>
        <w:jc w:val="both"/>
        <w:rPr>
          <w:rFonts w:ascii="Times New Roman" w:hAnsi="Times New Roman" w:cs="Times New Roman"/>
          <w:sz w:val="24"/>
          <w:szCs w:val="24"/>
        </w:rPr>
      </w:pPr>
    </w:p>
    <w:p w:rsidR="005970F6" w:rsidRDefault="005970F6" w:rsidP="009B4E58">
      <w:pPr>
        <w:spacing w:line="259" w:lineRule="auto"/>
        <w:jc w:val="both"/>
        <w:rPr>
          <w:rFonts w:ascii="Times New Roman" w:hAnsi="Times New Roman" w:cs="Times New Roman"/>
          <w:sz w:val="24"/>
          <w:szCs w:val="24"/>
        </w:rPr>
      </w:pPr>
      <w:r>
        <w:rPr>
          <w:rFonts w:ascii="Times New Roman" w:hAnsi="Times New Roman" w:cs="Times New Roman"/>
          <w:sz w:val="24"/>
          <w:szCs w:val="24"/>
        </w:rPr>
        <w:t>U 2023. godini planira se</w:t>
      </w:r>
      <w:r w:rsidRPr="005970F6">
        <w:rPr>
          <w:rFonts w:ascii="Times New Roman" w:hAnsi="Times New Roman" w:cs="Times New Roman"/>
          <w:sz w:val="24"/>
          <w:szCs w:val="24"/>
        </w:rPr>
        <w:t xml:space="preserve"> postupak izbora članova Savjeta za razvoj civilnoga društva iz reda udruga u </w:t>
      </w:r>
      <w:r>
        <w:rPr>
          <w:rFonts w:ascii="Times New Roman" w:hAnsi="Times New Roman" w:cs="Times New Roman"/>
          <w:sz w:val="24"/>
          <w:szCs w:val="24"/>
        </w:rPr>
        <w:t>8</w:t>
      </w:r>
      <w:r w:rsidRPr="005970F6">
        <w:rPr>
          <w:rFonts w:ascii="Times New Roman" w:hAnsi="Times New Roman" w:cs="Times New Roman"/>
          <w:sz w:val="24"/>
          <w:szCs w:val="24"/>
        </w:rPr>
        <w:t>. saziv Savjeta za razvoj civilnoga društv</w:t>
      </w:r>
      <w:r>
        <w:rPr>
          <w:rFonts w:ascii="Times New Roman" w:hAnsi="Times New Roman" w:cs="Times New Roman"/>
          <w:sz w:val="24"/>
          <w:szCs w:val="24"/>
        </w:rPr>
        <w:t>a, koji će</w:t>
      </w:r>
      <w:r w:rsidRPr="005970F6">
        <w:rPr>
          <w:rFonts w:ascii="Times New Roman" w:hAnsi="Times New Roman" w:cs="Times New Roman"/>
          <w:sz w:val="24"/>
          <w:szCs w:val="24"/>
        </w:rPr>
        <w:t xml:space="preserve"> započe</w:t>
      </w:r>
      <w:r>
        <w:rPr>
          <w:rFonts w:ascii="Times New Roman" w:hAnsi="Times New Roman" w:cs="Times New Roman"/>
          <w:sz w:val="24"/>
          <w:szCs w:val="24"/>
        </w:rPr>
        <w:t>ti</w:t>
      </w:r>
      <w:r w:rsidRPr="005970F6">
        <w:rPr>
          <w:rFonts w:ascii="Times New Roman" w:hAnsi="Times New Roman" w:cs="Times New Roman"/>
          <w:sz w:val="24"/>
          <w:szCs w:val="24"/>
        </w:rPr>
        <w:t xml:space="preserve"> objavom Javnog poziva za isticanje kandidata za predstavnike udruga i drugih organizac</w:t>
      </w:r>
      <w:r>
        <w:rPr>
          <w:rFonts w:ascii="Times New Roman" w:hAnsi="Times New Roman" w:cs="Times New Roman"/>
          <w:sz w:val="24"/>
          <w:szCs w:val="24"/>
        </w:rPr>
        <w:t xml:space="preserve">ija civilnoga društva i njihovih </w:t>
      </w:r>
      <w:r w:rsidRPr="005970F6">
        <w:rPr>
          <w:rFonts w:ascii="Times New Roman" w:hAnsi="Times New Roman" w:cs="Times New Roman"/>
          <w:sz w:val="24"/>
          <w:szCs w:val="24"/>
        </w:rPr>
        <w:t>zamjen</w:t>
      </w:r>
      <w:r>
        <w:rPr>
          <w:rFonts w:ascii="Times New Roman" w:hAnsi="Times New Roman" w:cs="Times New Roman"/>
          <w:sz w:val="24"/>
          <w:szCs w:val="24"/>
        </w:rPr>
        <w:t>a.</w:t>
      </w:r>
      <w:r w:rsidRPr="005970F6">
        <w:rPr>
          <w:rFonts w:ascii="Times New Roman" w:hAnsi="Times New Roman" w:cs="Times New Roman"/>
          <w:sz w:val="24"/>
          <w:szCs w:val="24"/>
        </w:rPr>
        <w:t xml:space="preserve"> </w:t>
      </w:r>
    </w:p>
    <w:p w:rsidR="00DE7135" w:rsidRDefault="00397980" w:rsidP="009B4E58">
      <w:pPr>
        <w:spacing w:line="259" w:lineRule="auto"/>
        <w:jc w:val="both"/>
        <w:rPr>
          <w:rFonts w:ascii="Times New Roman" w:hAnsi="Times New Roman" w:cs="Times New Roman"/>
          <w:sz w:val="24"/>
          <w:szCs w:val="24"/>
        </w:rPr>
      </w:pPr>
      <w:r>
        <w:rPr>
          <w:rFonts w:ascii="Times New Roman" w:hAnsi="Times New Roman" w:cs="Times New Roman"/>
          <w:sz w:val="24"/>
          <w:szCs w:val="24"/>
        </w:rPr>
        <w:t>Jedan od prioriteta u radu</w:t>
      </w:r>
      <w:r w:rsidR="009B4E58" w:rsidRPr="009B4E58">
        <w:rPr>
          <w:rFonts w:ascii="Times New Roman" w:hAnsi="Times New Roman" w:cs="Times New Roman"/>
          <w:sz w:val="24"/>
          <w:szCs w:val="24"/>
        </w:rPr>
        <w:t xml:space="preserve"> Savjeta za razvoj civilnoga društva u</w:t>
      </w:r>
      <w:r w:rsidR="003D3698" w:rsidRPr="003D3698">
        <w:t xml:space="preserve"> </w:t>
      </w:r>
      <w:r w:rsidR="009B4E58" w:rsidRPr="009B4E58">
        <w:rPr>
          <w:rFonts w:ascii="Times New Roman" w:hAnsi="Times New Roman" w:cs="Times New Roman"/>
          <w:sz w:val="24"/>
          <w:szCs w:val="24"/>
        </w:rPr>
        <w:t>202</w:t>
      </w:r>
      <w:r w:rsidR="004123C3">
        <w:rPr>
          <w:rFonts w:ascii="Times New Roman" w:hAnsi="Times New Roman" w:cs="Times New Roman"/>
          <w:sz w:val="24"/>
          <w:szCs w:val="24"/>
        </w:rPr>
        <w:t>3</w:t>
      </w:r>
      <w:r w:rsidR="009B4E58" w:rsidRPr="009B4E58">
        <w:rPr>
          <w:rFonts w:ascii="Times New Roman" w:hAnsi="Times New Roman" w:cs="Times New Roman"/>
          <w:sz w:val="24"/>
          <w:szCs w:val="24"/>
        </w:rPr>
        <w:t>.</w:t>
      </w:r>
      <w:r w:rsidR="00DD5F55">
        <w:rPr>
          <w:rFonts w:ascii="Times New Roman" w:hAnsi="Times New Roman" w:cs="Times New Roman"/>
          <w:sz w:val="24"/>
          <w:szCs w:val="24"/>
        </w:rPr>
        <w:t>godini</w:t>
      </w:r>
      <w:r w:rsidR="00A40595">
        <w:rPr>
          <w:rFonts w:ascii="Times New Roman" w:hAnsi="Times New Roman" w:cs="Times New Roman"/>
          <w:sz w:val="24"/>
          <w:szCs w:val="24"/>
        </w:rPr>
        <w:t xml:space="preserve"> </w:t>
      </w:r>
      <w:r w:rsidR="003D3698" w:rsidRPr="003D3698">
        <w:rPr>
          <w:rFonts w:ascii="Times New Roman" w:hAnsi="Times New Roman" w:cs="Times New Roman"/>
          <w:sz w:val="24"/>
          <w:szCs w:val="24"/>
        </w:rPr>
        <w:t>je</w:t>
      </w:r>
      <w:r w:rsidR="002F66D0">
        <w:rPr>
          <w:rFonts w:ascii="Times New Roman" w:hAnsi="Times New Roman" w:cs="Times New Roman"/>
          <w:sz w:val="24"/>
          <w:szCs w:val="24"/>
        </w:rPr>
        <w:t xml:space="preserve"> </w:t>
      </w:r>
      <w:r w:rsidR="003D3698" w:rsidRPr="003D3698">
        <w:rPr>
          <w:rFonts w:ascii="Times New Roman" w:hAnsi="Times New Roman" w:cs="Times New Roman"/>
          <w:sz w:val="24"/>
          <w:szCs w:val="24"/>
        </w:rPr>
        <w:t>donošenje</w:t>
      </w:r>
      <w:r w:rsidR="003D3698">
        <w:rPr>
          <w:rFonts w:ascii="Times New Roman" w:hAnsi="Times New Roman" w:cs="Times New Roman"/>
          <w:sz w:val="24"/>
          <w:szCs w:val="24"/>
        </w:rPr>
        <w:t xml:space="preserve"> </w:t>
      </w:r>
      <w:r w:rsidR="0077670D">
        <w:rPr>
          <w:rFonts w:ascii="Times New Roman" w:hAnsi="Times New Roman" w:cs="Times New Roman"/>
          <w:sz w:val="24"/>
          <w:szCs w:val="24"/>
        </w:rPr>
        <w:t>Nacionalnog</w:t>
      </w:r>
      <w:r w:rsidR="009B4E58" w:rsidRPr="009B4E58">
        <w:rPr>
          <w:rFonts w:ascii="Times New Roman" w:hAnsi="Times New Roman" w:cs="Times New Roman"/>
          <w:sz w:val="24"/>
          <w:szCs w:val="24"/>
        </w:rPr>
        <w:t xml:space="preserve"> plan</w:t>
      </w:r>
      <w:r w:rsidR="0077670D">
        <w:rPr>
          <w:rFonts w:ascii="Times New Roman" w:hAnsi="Times New Roman" w:cs="Times New Roman"/>
          <w:sz w:val="24"/>
          <w:szCs w:val="24"/>
        </w:rPr>
        <w:t>a</w:t>
      </w:r>
      <w:r w:rsidR="009B4E58" w:rsidRPr="009B4E58">
        <w:rPr>
          <w:rFonts w:ascii="Times New Roman" w:hAnsi="Times New Roman" w:cs="Times New Roman"/>
          <w:sz w:val="24"/>
          <w:szCs w:val="24"/>
        </w:rPr>
        <w:t xml:space="preserve"> stvaranja poticajnog okruženja za razvoj civilnoga društva</w:t>
      </w:r>
      <w:r w:rsidR="00285F0D">
        <w:rPr>
          <w:rFonts w:ascii="Times New Roman" w:hAnsi="Times New Roman" w:cs="Times New Roman"/>
          <w:sz w:val="24"/>
          <w:szCs w:val="24"/>
        </w:rPr>
        <w:t xml:space="preserve"> od </w:t>
      </w:r>
      <w:r w:rsidR="00285F0D" w:rsidRPr="00285F0D">
        <w:rPr>
          <w:rFonts w:ascii="Times New Roman" w:hAnsi="Times New Roman" w:cs="Times New Roman"/>
          <w:sz w:val="24"/>
          <w:szCs w:val="24"/>
        </w:rPr>
        <w:t>2023. do 2030.</w:t>
      </w:r>
      <w:r w:rsidR="009B4E58" w:rsidRPr="009B4E58">
        <w:rPr>
          <w:rFonts w:ascii="Times New Roman" w:hAnsi="Times New Roman" w:cs="Times New Roman"/>
          <w:sz w:val="24"/>
          <w:szCs w:val="24"/>
        </w:rPr>
        <w:t xml:space="preserve">, kao temeljni strateški dokument za razvoj civilnoga društva u Republici Hrvatskoj. </w:t>
      </w:r>
    </w:p>
    <w:p w:rsidR="009B4E58" w:rsidRDefault="009B4E58" w:rsidP="009B4E58">
      <w:pPr>
        <w:spacing w:line="259" w:lineRule="auto"/>
        <w:jc w:val="both"/>
        <w:rPr>
          <w:rFonts w:ascii="Times New Roman" w:hAnsi="Times New Roman" w:cs="Times New Roman"/>
          <w:sz w:val="24"/>
          <w:szCs w:val="24"/>
        </w:rPr>
      </w:pPr>
      <w:r w:rsidRPr="009B4E58">
        <w:rPr>
          <w:rFonts w:ascii="Times New Roman" w:hAnsi="Times New Roman" w:cs="Times New Roman"/>
          <w:sz w:val="24"/>
          <w:szCs w:val="24"/>
        </w:rPr>
        <w:t>Daljnje aktivno praćenje prov</w:t>
      </w:r>
      <w:r w:rsidR="004123C3">
        <w:rPr>
          <w:rFonts w:ascii="Times New Roman" w:hAnsi="Times New Roman" w:cs="Times New Roman"/>
          <w:sz w:val="24"/>
          <w:szCs w:val="24"/>
        </w:rPr>
        <w:t xml:space="preserve">edbe Europskog socijalnog fonda+ </w:t>
      </w:r>
      <w:r w:rsidRPr="009B4E58">
        <w:rPr>
          <w:rFonts w:ascii="Times New Roman" w:hAnsi="Times New Roman" w:cs="Times New Roman"/>
          <w:sz w:val="24"/>
          <w:szCs w:val="24"/>
        </w:rPr>
        <w:t>u pogledu raspodjele sredstava dostupnih organizacijama civilnoga društva te postupak planiranja financiranja i programiranja programa civilnoga društva u narednoj financij</w:t>
      </w:r>
      <w:r w:rsidR="00473496">
        <w:rPr>
          <w:rFonts w:ascii="Times New Roman" w:hAnsi="Times New Roman" w:cs="Times New Roman"/>
          <w:sz w:val="24"/>
          <w:szCs w:val="24"/>
        </w:rPr>
        <w:t>skoj perspektivi Europske unije.</w:t>
      </w:r>
    </w:p>
    <w:p w:rsidR="000F59DA" w:rsidRDefault="00C74952" w:rsidP="009B4E58">
      <w:pPr>
        <w:spacing w:line="259" w:lineRule="auto"/>
        <w:jc w:val="both"/>
        <w:rPr>
          <w:rFonts w:ascii="Times New Roman" w:hAnsi="Times New Roman" w:cs="Times New Roman"/>
          <w:sz w:val="24"/>
          <w:szCs w:val="24"/>
        </w:rPr>
      </w:pPr>
      <w:r>
        <w:rPr>
          <w:rFonts w:ascii="Times New Roman" w:hAnsi="Times New Roman" w:cs="Times New Roman"/>
          <w:sz w:val="24"/>
          <w:szCs w:val="24"/>
        </w:rPr>
        <w:t>Izazovi i problemi s kojima se susreću organizacije civilnog društva a na koje mogu ukazati predstavnici civilnog društva / članovi Savjeta komunicirat će se na redovitim sjednicama Savjeta za razvoj civilnog društva.</w:t>
      </w:r>
    </w:p>
    <w:p w:rsidR="00CF3A3E" w:rsidRDefault="00CF3A3E"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780C8A" w:rsidRDefault="00780C8A"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780C8A" w:rsidRDefault="00780C8A"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780C8A" w:rsidRPr="00CF3A3E" w:rsidRDefault="00780C8A" w:rsidP="00CF3A3E">
      <w:pPr>
        <w:keepNext/>
        <w:keepLines/>
        <w:spacing w:before="40" w:after="0" w:line="259" w:lineRule="auto"/>
        <w:outlineLvl w:val="1"/>
        <w:rPr>
          <w:rFonts w:ascii="Times New Roman" w:eastAsia="Times New Roman" w:hAnsi="Times New Roman" w:cs="Times New Roman"/>
          <w:color w:val="2E74B5" w:themeColor="accent1" w:themeShade="BF"/>
          <w:sz w:val="26"/>
          <w:szCs w:val="26"/>
        </w:rPr>
      </w:pPr>
    </w:p>
    <w:p w:rsidR="00CF3A3E" w:rsidRPr="00A10818" w:rsidRDefault="00CF3A3E" w:rsidP="00A10818">
      <w:pPr>
        <w:spacing w:after="0" w:line="240" w:lineRule="auto"/>
        <w:jc w:val="both"/>
        <w:rPr>
          <w:rFonts w:ascii="Times New Roman" w:eastAsia="Times New Roman" w:hAnsi="Times New Roman" w:cs="Times New Roman"/>
          <w:sz w:val="24"/>
          <w:szCs w:val="24"/>
        </w:rPr>
      </w:pPr>
    </w:p>
    <w:p w:rsidR="001802ED" w:rsidRPr="000A47ED" w:rsidRDefault="001802ED" w:rsidP="00A10818">
      <w:pPr>
        <w:spacing w:line="259" w:lineRule="auto"/>
      </w:pPr>
    </w:p>
    <w:sectPr w:rsidR="001802ED" w:rsidRPr="000A47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A3" w:rsidRDefault="00F80CA3" w:rsidP="001802ED">
      <w:pPr>
        <w:spacing w:after="0" w:line="240" w:lineRule="auto"/>
      </w:pPr>
      <w:r>
        <w:separator/>
      </w:r>
    </w:p>
  </w:endnote>
  <w:endnote w:type="continuationSeparator" w:id="0">
    <w:p w:rsidR="00F80CA3" w:rsidRDefault="00F80CA3" w:rsidP="0018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A3" w:rsidRDefault="00F80CA3" w:rsidP="001802ED">
      <w:pPr>
        <w:spacing w:after="0" w:line="240" w:lineRule="auto"/>
      </w:pPr>
      <w:r>
        <w:separator/>
      </w:r>
    </w:p>
  </w:footnote>
  <w:footnote w:type="continuationSeparator" w:id="0">
    <w:p w:rsidR="00F80CA3" w:rsidRDefault="00F80CA3" w:rsidP="001802ED">
      <w:pPr>
        <w:spacing w:after="0" w:line="240" w:lineRule="auto"/>
      </w:pPr>
      <w:r>
        <w:continuationSeparator/>
      </w:r>
    </w:p>
  </w:footnote>
  <w:footnote w:id="1">
    <w:p w:rsidR="00023E29" w:rsidRDefault="00023E29">
      <w:pPr>
        <w:pStyle w:val="FootnoteText"/>
      </w:pPr>
      <w:r>
        <w:rPr>
          <w:rStyle w:val="FootnoteReference"/>
        </w:rPr>
        <w:footnoteRef/>
      </w:r>
      <w:r>
        <w:t xml:space="preserve"> </w:t>
      </w:r>
      <w:r w:rsidRPr="00023E29">
        <w:t xml:space="preserve">  Gđa. </w:t>
      </w:r>
      <w:r>
        <w:t>Pokrovac</w:t>
      </w:r>
      <w:r w:rsidRPr="00023E29">
        <w:t xml:space="preserve"> </w:t>
      </w:r>
      <w:r>
        <w:t>imenovana je</w:t>
      </w:r>
      <w:r w:rsidR="00A266A5">
        <w:t>,</w:t>
      </w:r>
      <w:r>
        <w:t xml:space="preserve"> umjesto Marina Šarlije</w:t>
      </w:r>
      <w:r w:rsidR="00A266A5">
        <w:t>,</w:t>
      </w:r>
      <w:r w:rsidRPr="00023E29">
        <w:t xml:space="preserve"> za </w:t>
      </w:r>
      <w:r w:rsidR="00176E7F">
        <w:t>zamjenicu članice</w:t>
      </w:r>
      <w:r w:rsidRPr="00023E29">
        <w:t xml:space="preserve"> Savjeta na sjednici Vlade održanoj </w:t>
      </w:r>
      <w:r w:rsidR="001F1C62" w:rsidRPr="001F1C62">
        <w:t>27. svibnja 2022</w:t>
      </w:r>
      <w:r w:rsidR="001F1C62">
        <w:t>.</w:t>
      </w:r>
    </w:p>
  </w:footnote>
  <w:footnote w:id="2">
    <w:p w:rsidR="001F1C62" w:rsidRDefault="001F1C62">
      <w:pPr>
        <w:pStyle w:val="FootnoteText"/>
      </w:pPr>
      <w:r>
        <w:rPr>
          <w:rStyle w:val="FootnoteReference"/>
        </w:rPr>
        <w:footnoteRef/>
      </w:r>
      <w:r>
        <w:t xml:space="preserve"> Gđa. Letilović </w:t>
      </w:r>
      <w:r w:rsidRPr="001F1C62">
        <w:t>imenovana je</w:t>
      </w:r>
      <w:r w:rsidR="00A266A5">
        <w:t>,</w:t>
      </w:r>
      <w:r w:rsidRPr="001F1C62">
        <w:t xml:space="preserve"> umjesto </w:t>
      </w:r>
      <w:r>
        <w:t>Ivane Penić</w:t>
      </w:r>
      <w:r w:rsidR="00A266A5">
        <w:t>,</w:t>
      </w:r>
      <w:r w:rsidRPr="001F1C62">
        <w:t xml:space="preserve"> za </w:t>
      </w:r>
      <w:r w:rsidR="00176E7F">
        <w:t xml:space="preserve">zamjenicu </w:t>
      </w:r>
      <w:r w:rsidRPr="001F1C62">
        <w:t>članic</w:t>
      </w:r>
      <w:r w:rsidR="00176E7F">
        <w:t>e</w:t>
      </w:r>
      <w:r w:rsidRPr="001F1C62">
        <w:t xml:space="preserve"> Savjeta na sjednici Vlade održanoj 2</w:t>
      </w:r>
      <w:r>
        <w:t xml:space="preserve">0. siječnja </w:t>
      </w:r>
      <w:r w:rsidRPr="001F1C62">
        <w:t>2022.</w:t>
      </w:r>
    </w:p>
  </w:footnote>
  <w:footnote w:id="3">
    <w:p w:rsidR="0044036C" w:rsidRDefault="0044036C">
      <w:pPr>
        <w:pStyle w:val="FootnoteText"/>
      </w:pPr>
      <w:r>
        <w:rPr>
          <w:rStyle w:val="FootnoteReference"/>
        </w:rPr>
        <w:footnoteRef/>
      </w:r>
      <w:r>
        <w:t xml:space="preserve"> </w:t>
      </w:r>
      <w:r w:rsidRPr="0044036C">
        <w:t xml:space="preserve">  Na sjednici Vlade održanoj 27. listopada 2022. donijela je Rješenje o imenovanju Nemanje Relića za člana Savjeta umjesto Dalibora </w:t>
      </w:r>
      <w:r>
        <w:t>Š</w:t>
      </w:r>
      <w:r w:rsidRPr="0044036C">
        <w:t>empera</w:t>
      </w:r>
    </w:p>
  </w:footnote>
  <w:footnote w:id="4">
    <w:p w:rsidR="0044036C" w:rsidRDefault="0044036C">
      <w:pPr>
        <w:pStyle w:val="FootnoteText"/>
      </w:pPr>
      <w:r>
        <w:rPr>
          <w:rStyle w:val="FootnoteReference"/>
        </w:rPr>
        <w:footnoteRef/>
      </w:r>
      <w:r>
        <w:t xml:space="preserve"> </w:t>
      </w:r>
      <w:r w:rsidR="00CB278C">
        <w:t>Viktor</w:t>
      </w:r>
      <w:r w:rsidR="00A266A5">
        <w:t xml:space="preserve"> Koska imenovan je</w:t>
      </w:r>
      <w:r>
        <w:t xml:space="preserve"> za zamjenika člana na istoj sjednici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216C"/>
    <w:multiLevelType w:val="hybridMultilevel"/>
    <w:tmpl w:val="C0E0E3A4"/>
    <w:lvl w:ilvl="0" w:tplc="C8F2939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E6A07"/>
    <w:multiLevelType w:val="multilevel"/>
    <w:tmpl w:val="D99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D"/>
    <w:rsid w:val="000064A2"/>
    <w:rsid w:val="0000692D"/>
    <w:rsid w:val="0001122C"/>
    <w:rsid w:val="00017C3E"/>
    <w:rsid w:val="00023E29"/>
    <w:rsid w:val="000332F7"/>
    <w:rsid w:val="00033CEF"/>
    <w:rsid w:val="00034611"/>
    <w:rsid w:val="00047BD6"/>
    <w:rsid w:val="000600C8"/>
    <w:rsid w:val="0007741E"/>
    <w:rsid w:val="000846EC"/>
    <w:rsid w:val="000965CD"/>
    <w:rsid w:val="000A47ED"/>
    <w:rsid w:val="000B4293"/>
    <w:rsid w:val="000C0008"/>
    <w:rsid w:val="000D2DD3"/>
    <w:rsid w:val="000D5D1E"/>
    <w:rsid w:val="000F59DA"/>
    <w:rsid w:val="000F5CAC"/>
    <w:rsid w:val="00103217"/>
    <w:rsid w:val="00107749"/>
    <w:rsid w:val="00122628"/>
    <w:rsid w:val="00137291"/>
    <w:rsid w:val="001644F1"/>
    <w:rsid w:val="001667E1"/>
    <w:rsid w:val="00176E7F"/>
    <w:rsid w:val="001802ED"/>
    <w:rsid w:val="0019216A"/>
    <w:rsid w:val="001948AD"/>
    <w:rsid w:val="001B0049"/>
    <w:rsid w:val="001E0850"/>
    <w:rsid w:val="001F13DD"/>
    <w:rsid w:val="001F1C62"/>
    <w:rsid w:val="001F491E"/>
    <w:rsid w:val="00202E28"/>
    <w:rsid w:val="00203919"/>
    <w:rsid w:val="00210F81"/>
    <w:rsid w:val="0022208E"/>
    <w:rsid w:val="00232009"/>
    <w:rsid w:val="0023210E"/>
    <w:rsid w:val="00237B1E"/>
    <w:rsid w:val="00253D1D"/>
    <w:rsid w:val="00261419"/>
    <w:rsid w:val="0026630A"/>
    <w:rsid w:val="002763DA"/>
    <w:rsid w:val="00276643"/>
    <w:rsid w:val="0028306B"/>
    <w:rsid w:val="002858C1"/>
    <w:rsid w:val="00285F0D"/>
    <w:rsid w:val="002B37D5"/>
    <w:rsid w:val="002B6EBB"/>
    <w:rsid w:val="002C00B3"/>
    <w:rsid w:val="002C0C7B"/>
    <w:rsid w:val="002E280D"/>
    <w:rsid w:val="002E7000"/>
    <w:rsid w:val="002F1823"/>
    <w:rsid w:val="002F3565"/>
    <w:rsid w:val="002F5244"/>
    <w:rsid w:val="002F66D0"/>
    <w:rsid w:val="002F7B20"/>
    <w:rsid w:val="0030309F"/>
    <w:rsid w:val="00305CBE"/>
    <w:rsid w:val="003064F3"/>
    <w:rsid w:val="00314518"/>
    <w:rsid w:val="00316BEB"/>
    <w:rsid w:val="003314A3"/>
    <w:rsid w:val="0033253B"/>
    <w:rsid w:val="00333A9D"/>
    <w:rsid w:val="003414FC"/>
    <w:rsid w:val="00342E8F"/>
    <w:rsid w:val="00355560"/>
    <w:rsid w:val="00366487"/>
    <w:rsid w:val="00367BCF"/>
    <w:rsid w:val="0037552E"/>
    <w:rsid w:val="00383A35"/>
    <w:rsid w:val="003913A4"/>
    <w:rsid w:val="00393F54"/>
    <w:rsid w:val="00397980"/>
    <w:rsid w:val="003A02CB"/>
    <w:rsid w:val="003B0E62"/>
    <w:rsid w:val="003B5DD3"/>
    <w:rsid w:val="003B6A77"/>
    <w:rsid w:val="003D1E18"/>
    <w:rsid w:val="003D3698"/>
    <w:rsid w:val="003F74FC"/>
    <w:rsid w:val="004039F1"/>
    <w:rsid w:val="004115B6"/>
    <w:rsid w:val="004123C3"/>
    <w:rsid w:val="00431E60"/>
    <w:rsid w:val="00432800"/>
    <w:rsid w:val="0044036C"/>
    <w:rsid w:val="00441BBA"/>
    <w:rsid w:val="004446A3"/>
    <w:rsid w:val="00473496"/>
    <w:rsid w:val="00483D5B"/>
    <w:rsid w:val="00485555"/>
    <w:rsid w:val="00486728"/>
    <w:rsid w:val="00493193"/>
    <w:rsid w:val="00493E46"/>
    <w:rsid w:val="004C6216"/>
    <w:rsid w:val="004E58B4"/>
    <w:rsid w:val="004F27E1"/>
    <w:rsid w:val="0050258A"/>
    <w:rsid w:val="00514BFD"/>
    <w:rsid w:val="00534FBC"/>
    <w:rsid w:val="00542B28"/>
    <w:rsid w:val="005444B0"/>
    <w:rsid w:val="00555E02"/>
    <w:rsid w:val="0057044A"/>
    <w:rsid w:val="00573737"/>
    <w:rsid w:val="00580DD4"/>
    <w:rsid w:val="00581D2E"/>
    <w:rsid w:val="00591709"/>
    <w:rsid w:val="005970F6"/>
    <w:rsid w:val="005B37B9"/>
    <w:rsid w:val="005C01CA"/>
    <w:rsid w:val="005C363B"/>
    <w:rsid w:val="005D2ECE"/>
    <w:rsid w:val="005D6378"/>
    <w:rsid w:val="005E1542"/>
    <w:rsid w:val="005E5BF6"/>
    <w:rsid w:val="00604872"/>
    <w:rsid w:val="0061133E"/>
    <w:rsid w:val="00614C9C"/>
    <w:rsid w:val="00614E7F"/>
    <w:rsid w:val="006513D5"/>
    <w:rsid w:val="00662BAF"/>
    <w:rsid w:val="00665E62"/>
    <w:rsid w:val="00682023"/>
    <w:rsid w:val="006827B1"/>
    <w:rsid w:val="006C7E20"/>
    <w:rsid w:val="006D7A69"/>
    <w:rsid w:val="006E144C"/>
    <w:rsid w:val="006E3032"/>
    <w:rsid w:val="00704F49"/>
    <w:rsid w:val="007108AE"/>
    <w:rsid w:val="00723C12"/>
    <w:rsid w:val="00742792"/>
    <w:rsid w:val="00745263"/>
    <w:rsid w:val="0074545C"/>
    <w:rsid w:val="00752560"/>
    <w:rsid w:val="00757A68"/>
    <w:rsid w:val="00761E73"/>
    <w:rsid w:val="00763B90"/>
    <w:rsid w:val="00764FC8"/>
    <w:rsid w:val="00765334"/>
    <w:rsid w:val="007658D9"/>
    <w:rsid w:val="007753E0"/>
    <w:rsid w:val="0077670D"/>
    <w:rsid w:val="00780C8A"/>
    <w:rsid w:val="007A6AF0"/>
    <w:rsid w:val="007B1B2A"/>
    <w:rsid w:val="007D2FBD"/>
    <w:rsid w:val="007E27B8"/>
    <w:rsid w:val="007E67D2"/>
    <w:rsid w:val="00801945"/>
    <w:rsid w:val="00805517"/>
    <w:rsid w:val="0081274F"/>
    <w:rsid w:val="00832521"/>
    <w:rsid w:val="00833273"/>
    <w:rsid w:val="00833B2F"/>
    <w:rsid w:val="0084488A"/>
    <w:rsid w:val="008615C5"/>
    <w:rsid w:val="008705F1"/>
    <w:rsid w:val="00873BED"/>
    <w:rsid w:val="0087655F"/>
    <w:rsid w:val="00883DA7"/>
    <w:rsid w:val="00891FEB"/>
    <w:rsid w:val="008942EF"/>
    <w:rsid w:val="00894C63"/>
    <w:rsid w:val="008A06E4"/>
    <w:rsid w:val="008A4EBF"/>
    <w:rsid w:val="008B3224"/>
    <w:rsid w:val="008B6E33"/>
    <w:rsid w:val="008C0712"/>
    <w:rsid w:val="008D511A"/>
    <w:rsid w:val="008E1B2E"/>
    <w:rsid w:val="008E3B68"/>
    <w:rsid w:val="008E4CB1"/>
    <w:rsid w:val="0090464A"/>
    <w:rsid w:val="00910D46"/>
    <w:rsid w:val="0091413E"/>
    <w:rsid w:val="00914638"/>
    <w:rsid w:val="00931B81"/>
    <w:rsid w:val="00932B4D"/>
    <w:rsid w:val="0093549D"/>
    <w:rsid w:val="00951496"/>
    <w:rsid w:val="00960E46"/>
    <w:rsid w:val="00960FE4"/>
    <w:rsid w:val="00966362"/>
    <w:rsid w:val="009732B1"/>
    <w:rsid w:val="00974739"/>
    <w:rsid w:val="009773B5"/>
    <w:rsid w:val="00983317"/>
    <w:rsid w:val="00983FD3"/>
    <w:rsid w:val="009A3049"/>
    <w:rsid w:val="009A6436"/>
    <w:rsid w:val="009B4427"/>
    <w:rsid w:val="009B4E58"/>
    <w:rsid w:val="009C2F2E"/>
    <w:rsid w:val="009E0BC6"/>
    <w:rsid w:val="009E6C46"/>
    <w:rsid w:val="009F1D75"/>
    <w:rsid w:val="009F4D83"/>
    <w:rsid w:val="009F539D"/>
    <w:rsid w:val="00A10818"/>
    <w:rsid w:val="00A12D2E"/>
    <w:rsid w:val="00A17E97"/>
    <w:rsid w:val="00A266A5"/>
    <w:rsid w:val="00A3144B"/>
    <w:rsid w:val="00A32596"/>
    <w:rsid w:val="00A36702"/>
    <w:rsid w:val="00A40595"/>
    <w:rsid w:val="00A7114D"/>
    <w:rsid w:val="00A74438"/>
    <w:rsid w:val="00A80C0C"/>
    <w:rsid w:val="00A86BDE"/>
    <w:rsid w:val="00A920A2"/>
    <w:rsid w:val="00A92A16"/>
    <w:rsid w:val="00AA420A"/>
    <w:rsid w:val="00AA6908"/>
    <w:rsid w:val="00AB0F56"/>
    <w:rsid w:val="00AB6A34"/>
    <w:rsid w:val="00AC2D83"/>
    <w:rsid w:val="00AC3F52"/>
    <w:rsid w:val="00AD3B6B"/>
    <w:rsid w:val="00AD46CB"/>
    <w:rsid w:val="00B00F4A"/>
    <w:rsid w:val="00B04FEB"/>
    <w:rsid w:val="00B07B0D"/>
    <w:rsid w:val="00B10588"/>
    <w:rsid w:val="00B152A0"/>
    <w:rsid w:val="00B335DC"/>
    <w:rsid w:val="00B3584C"/>
    <w:rsid w:val="00B66E82"/>
    <w:rsid w:val="00B71A45"/>
    <w:rsid w:val="00B7200A"/>
    <w:rsid w:val="00B75E42"/>
    <w:rsid w:val="00B868ED"/>
    <w:rsid w:val="00BA433E"/>
    <w:rsid w:val="00BB40B9"/>
    <w:rsid w:val="00BB44E9"/>
    <w:rsid w:val="00BC649E"/>
    <w:rsid w:val="00BD6077"/>
    <w:rsid w:val="00BF4B75"/>
    <w:rsid w:val="00BF62A1"/>
    <w:rsid w:val="00C00B2C"/>
    <w:rsid w:val="00C03242"/>
    <w:rsid w:val="00C07660"/>
    <w:rsid w:val="00C12C66"/>
    <w:rsid w:val="00C255A0"/>
    <w:rsid w:val="00C266A5"/>
    <w:rsid w:val="00C40BC0"/>
    <w:rsid w:val="00C43BBB"/>
    <w:rsid w:val="00C4467F"/>
    <w:rsid w:val="00C505D8"/>
    <w:rsid w:val="00C5089E"/>
    <w:rsid w:val="00C543CA"/>
    <w:rsid w:val="00C63281"/>
    <w:rsid w:val="00C67430"/>
    <w:rsid w:val="00C74952"/>
    <w:rsid w:val="00C77C07"/>
    <w:rsid w:val="00CA1485"/>
    <w:rsid w:val="00CA2EE5"/>
    <w:rsid w:val="00CA5690"/>
    <w:rsid w:val="00CB26C3"/>
    <w:rsid w:val="00CB278C"/>
    <w:rsid w:val="00CB2929"/>
    <w:rsid w:val="00CB2C30"/>
    <w:rsid w:val="00CD130F"/>
    <w:rsid w:val="00CD67A8"/>
    <w:rsid w:val="00CD78D7"/>
    <w:rsid w:val="00CE5877"/>
    <w:rsid w:val="00CE5D21"/>
    <w:rsid w:val="00CE63B1"/>
    <w:rsid w:val="00CF3A3E"/>
    <w:rsid w:val="00D35798"/>
    <w:rsid w:val="00D416CF"/>
    <w:rsid w:val="00D4258F"/>
    <w:rsid w:val="00D4379F"/>
    <w:rsid w:val="00D44BB4"/>
    <w:rsid w:val="00D44DA3"/>
    <w:rsid w:val="00D7371F"/>
    <w:rsid w:val="00D85C53"/>
    <w:rsid w:val="00D91D48"/>
    <w:rsid w:val="00D93DAE"/>
    <w:rsid w:val="00D97FFE"/>
    <w:rsid w:val="00DB115E"/>
    <w:rsid w:val="00DB5C76"/>
    <w:rsid w:val="00DC4CF7"/>
    <w:rsid w:val="00DD5F55"/>
    <w:rsid w:val="00DE17D6"/>
    <w:rsid w:val="00DE7135"/>
    <w:rsid w:val="00DF3434"/>
    <w:rsid w:val="00E06927"/>
    <w:rsid w:val="00E075D3"/>
    <w:rsid w:val="00E22DA2"/>
    <w:rsid w:val="00E33FA3"/>
    <w:rsid w:val="00E34862"/>
    <w:rsid w:val="00E622DE"/>
    <w:rsid w:val="00E74CD4"/>
    <w:rsid w:val="00E80AC1"/>
    <w:rsid w:val="00E8633C"/>
    <w:rsid w:val="00EA1E8E"/>
    <w:rsid w:val="00ED1FAC"/>
    <w:rsid w:val="00EE1010"/>
    <w:rsid w:val="00EE401A"/>
    <w:rsid w:val="00EE719B"/>
    <w:rsid w:val="00F0348C"/>
    <w:rsid w:val="00F11BA3"/>
    <w:rsid w:val="00F11DB8"/>
    <w:rsid w:val="00F13E5B"/>
    <w:rsid w:val="00F20C37"/>
    <w:rsid w:val="00F22A4D"/>
    <w:rsid w:val="00F35CE4"/>
    <w:rsid w:val="00F564CB"/>
    <w:rsid w:val="00F80CA3"/>
    <w:rsid w:val="00F8276B"/>
    <w:rsid w:val="00FA02B7"/>
    <w:rsid w:val="00FA049D"/>
    <w:rsid w:val="00FA12E7"/>
    <w:rsid w:val="00FA18C3"/>
    <w:rsid w:val="00FB0020"/>
    <w:rsid w:val="00FB3CCF"/>
    <w:rsid w:val="00FB4851"/>
    <w:rsid w:val="00FB5515"/>
    <w:rsid w:val="00FC16ED"/>
    <w:rsid w:val="00FD4CA6"/>
    <w:rsid w:val="00FD5ECB"/>
    <w:rsid w:val="00FD65A5"/>
    <w:rsid w:val="00FE1B2E"/>
    <w:rsid w:val="00FF0909"/>
    <w:rsid w:val="00FF4135"/>
    <w:rsid w:val="00FF52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9E6958-E4BC-499E-BE31-2495189F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93"/>
    <w:pPr>
      <w:spacing w:line="256" w:lineRule="auto"/>
    </w:pPr>
  </w:style>
  <w:style w:type="paragraph" w:styleId="Heading2">
    <w:name w:val="heading 2"/>
    <w:basedOn w:val="Normal"/>
    <w:next w:val="Normal"/>
    <w:link w:val="Heading2Char"/>
    <w:uiPriority w:val="9"/>
    <w:unhideWhenUsed/>
    <w:qFormat/>
    <w:rsid w:val="00780C8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0A47ED"/>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802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802ED"/>
    <w:pPr>
      <w:spacing w:after="0" w:line="240" w:lineRule="auto"/>
    </w:pPr>
    <w:rPr>
      <w:sz w:val="20"/>
      <w:szCs w:val="20"/>
    </w:rPr>
  </w:style>
  <w:style w:type="character" w:customStyle="1" w:styleId="FootnoteTextChar">
    <w:name w:val="Footnote Text Char"/>
    <w:basedOn w:val="DefaultParagraphFont"/>
    <w:link w:val="FootnoteText"/>
    <w:uiPriority w:val="99"/>
    <w:rsid w:val="001802ED"/>
    <w:rPr>
      <w:sz w:val="20"/>
      <w:szCs w:val="20"/>
    </w:rPr>
  </w:style>
  <w:style w:type="character" w:styleId="FootnoteReference">
    <w:name w:val="footnote reference"/>
    <w:basedOn w:val="DefaultParagraphFont"/>
    <w:uiPriority w:val="99"/>
    <w:semiHidden/>
    <w:unhideWhenUsed/>
    <w:rsid w:val="001802ED"/>
    <w:rPr>
      <w:vertAlign w:val="superscript"/>
    </w:rPr>
  </w:style>
  <w:style w:type="character" w:styleId="CommentReference">
    <w:name w:val="annotation reference"/>
    <w:basedOn w:val="DefaultParagraphFont"/>
    <w:uiPriority w:val="99"/>
    <w:semiHidden/>
    <w:unhideWhenUsed/>
    <w:rsid w:val="00A10818"/>
    <w:rPr>
      <w:sz w:val="16"/>
      <w:szCs w:val="16"/>
    </w:rPr>
  </w:style>
  <w:style w:type="paragraph" w:styleId="CommentText">
    <w:name w:val="annotation text"/>
    <w:basedOn w:val="Normal"/>
    <w:link w:val="CommentTextChar"/>
    <w:uiPriority w:val="99"/>
    <w:semiHidden/>
    <w:unhideWhenUsed/>
    <w:rsid w:val="00A10818"/>
    <w:pPr>
      <w:spacing w:line="240" w:lineRule="auto"/>
    </w:pPr>
    <w:rPr>
      <w:sz w:val="20"/>
      <w:szCs w:val="20"/>
    </w:rPr>
  </w:style>
  <w:style w:type="character" w:customStyle="1" w:styleId="CommentTextChar">
    <w:name w:val="Comment Text Char"/>
    <w:basedOn w:val="DefaultParagraphFont"/>
    <w:link w:val="CommentText"/>
    <w:uiPriority w:val="99"/>
    <w:semiHidden/>
    <w:rsid w:val="00A10818"/>
    <w:rPr>
      <w:sz w:val="20"/>
      <w:szCs w:val="20"/>
    </w:rPr>
  </w:style>
  <w:style w:type="paragraph" w:styleId="BalloonText">
    <w:name w:val="Balloon Text"/>
    <w:basedOn w:val="Normal"/>
    <w:link w:val="BalloonTextChar"/>
    <w:uiPriority w:val="99"/>
    <w:semiHidden/>
    <w:unhideWhenUsed/>
    <w:rsid w:val="00A10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818"/>
    <w:rPr>
      <w:rFonts w:ascii="Segoe UI" w:hAnsi="Segoe UI" w:cs="Segoe UI"/>
      <w:sz w:val="18"/>
      <w:szCs w:val="18"/>
    </w:rPr>
  </w:style>
  <w:style w:type="character" w:customStyle="1" w:styleId="Heading2Char">
    <w:name w:val="Heading 2 Char"/>
    <w:basedOn w:val="DefaultParagraphFont"/>
    <w:link w:val="Heading2"/>
    <w:uiPriority w:val="9"/>
    <w:rsid w:val="00780C8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C2F2E"/>
    <w:pPr>
      <w:spacing w:after="100"/>
    </w:pPr>
  </w:style>
  <w:style w:type="paragraph" w:styleId="TOC2">
    <w:name w:val="toc 2"/>
    <w:basedOn w:val="Normal"/>
    <w:next w:val="Normal"/>
    <w:autoRedefine/>
    <w:uiPriority w:val="39"/>
    <w:unhideWhenUsed/>
    <w:rsid w:val="009C2F2E"/>
    <w:pPr>
      <w:spacing w:after="100"/>
      <w:ind w:left="220"/>
    </w:pPr>
  </w:style>
  <w:style w:type="paragraph" w:styleId="TOC3">
    <w:name w:val="toc 3"/>
    <w:basedOn w:val="Normal"/>
    <w:next w:val="Normal"/>
    <w:autoRedefine/>
    <w:uiPriority w:val="39"/>
    <w:unhideWhenUsed/>
    <w:rsid w:val="009C2F2E"/>
    <w:pPr>
      <w:spacing w:after="100"/>
      <w:ind w:left="440"/>
    </w:pPr>
  </w:style>
  <w:style w:type="character" w:styleId="Hyperlink">
    <w:name w:val="Hyperlink"/>
    <w:basedOn w:val="DefaultParagraphFont"/>
    <w:uiPriority w:val="99"/>
    <w:unhideWhenUsed/>
    <w:rsid w:val="009C2F2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60E46"/>
    <w:rPr>
      <w:b/>
      <w:bCs/>
    </w:rPr>
  </w:style>
  <w:style w:type="character" w:customStyle="1" w:styleId="CommentSubjectChar">
    <w:name w:val="Comment Subject Char"/>
    <w:basedOn w:val="CommentTextChar"/>
    <w:link w:val="CommentSubject"/>
    <w:uiPriority w:val="99"/>
    <w:semiHidden/>
    <w:rsid w:val="00960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137">
      <w:bodyDiv w:val="1"/>
      <w:marLeft w:val="0"/>
      <w:marRight w:val="0"/>
      <w:marTop w:val="0"/>
      <w:marBottom w:val="0"/>
      <w:divBdr>
        <w:top w:val="none" w:sz="0" w:space="0" w:color="auto"/>
        <w:left w:val="none" w:sz="0" w:space="0" w:color="auto"/>
        <w:bottom w:val="none" w:sz="0" w:space="0" w:color="auto"/>
        <w:right w:val="none" w:sz="0" w:space="0" w:color="auto"/>
      </w:divBdr>
    </w:div>
    <w:div w:id="20241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3909-CB3F-44C6-AC0B-C28049A3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Missoni</dc:creator>
  <cp:keywords/>
  <dc:description/>
  <cp:lastModifiedBy>Tereza Missoni</cp:lastModifiedBy>
  <cp:revision>16</cp:revision>
  <dcterms:created xsi:type="dcterms:W3CDTF">2023-02-07T09:28:00Z</dcterms:created>
  <dcterms:modified xsi:type="dcterms:W3CDTF">2023-06-15T10:34:00Z</dcterms:modified>
</cp:coreProperties>
</file>